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C38585" w14:textId="1C0A3272" w:rsidR="00F10B71" w:rsidRDefault="00392F2F">
      <w:pPr>
        <w:jc w:val="center"/>
        <w:rPr>
          <w:rFonts w:ascii="Verdana" w:hAnsi="Verdana"/>
          <w:sz w:val="20"/>
          <w:szCs w:val="20"/>
        </w:rPr>
      </w:pPr>
      <w:r>
        <w:rPr>
          <w:rFonts w:ascii="Verdana" w:hAnsi="Verdana" w:cs="Arial"/>
          <w:b/>
          <w:bCs/>
          <w:smallCaps/>
          <w:color w:val="000000"/>
          <w:sz w:val="20"/>
          <w:szCs w:val="20"/>
        </w:rPr>
        <w:t>EDITAL</w:t>
      </w:r>
      <w:r w:rsidR="00000000">
        <w:rPr>
          <w:rFonts w:ascii="Verdana" w:hAnsi="Verdana" w:cs="Arial"/>
          <w:b/>
          <w:bCs/>
          <w:smallCaps/>
          <w:color w:val="000000"/>
          <w:sz w:val="20"/>
          <w:szCs w:val="20"/>
        </w:rPr>
        <w:t xml:space="preserve"> </w:t>
      </w:r>
    </w:p>
    <w:p w14:paraId="7AE60AD7" w14:textId="77777777" w:rsidR="00F10B71" w:rsidRDefault="00000000">
      <w:pPr>
        <w:spacing w:before="57" w:after="57"/>
        <w:jc w:val="center"/>
        <w:rPr>
          <w:rFonts w:ascii="Verdana" w:hAnsi="Verdana"/>
          <w:sz w:val="20"/>
          <w:szCs w:val="20"/>
        </w:rPr>
      </w:pPr>
      <w:r>
        <w:rPr>
          <w:rFonts w:ascii="Verdana" w:hAnsi="Verdana" w:cs="Arial"/>
          <w:b/>
          <w:bCs/>
          <w:smallCaps/>
          <w:color w:val="000000"/>
          <w:sz w:val="20"/>
          <w:szCs w:val="20"/>
        </w:rPr>
        <w:t>PREGÃO ELETRÔNICO Nº 029/2026</w:t>
      </w:r>
    </w:p>
    <w:p w14:paraId="663ADDE7" w14:textId="77777777" w:rsidR="00F10B71" w:rsidRDefault="00000000">
      <w:pPr>
        <w:spacing w:before="57" w:after="57"/>
        <w:jc w:val="center"/>
        <w:rPr>
          <w:rFonts w:ascii="Verdana" w:hAnsi="Verdana"/>
          <w:sz w:val="20"/>
          <w:szCs w:val="20"/>
        </w:rPr>
      </w:pPr>
      <w:r>
        <w:rPr>
          <w:rFonts w:ascii="Verdana" w:hAnsi="Verdana" w:cs="Arial"/>
          <w:b/>
          <w:bCs/>
          <w:smallCaps/>
          <w:color w:val="000000"/>
          <w:sz w:val="20"/>
          <w:szCs w:val="20"/>
        </w:rPr>
        <w:t>(Processo Administrativo n° 04486/2026 de 01/07/2026)</w:t>
      </w:r>
    </w:p>
    <w:p w14:paraId="7B5FD43C" w14:textId="77777777" w:rsidR="00F10B71" w:rsidRDefault="00F10B71">
      <w:pPr>
        <w:spacing w:before="57" w:after="57"/>
        <w:jc w:val="center"/>
        <w:rPr>
          <w:rFonts w:ascii="Verdana" w:hAnsi="Verdana"/>
          <w:sz w:val="20"/>
          <w:szCs w:val="20"/>
        </w:rPr>
      </w:pPr>
    </w:p>
    <w:p w14:paraId="265E0287" w14:textId="77777777" w:rsidR="00F10B71" w:rsidRDefault="00000000">
      <w:pPr>
        <w:pStyle w:val="Corpodetexto"/>
        <w:spacing w:before="57" w:after="57"/>
        <w:jc w:val="both"/>
        <w:rPr>
          <w:rFonts w:ascii="Verdana" w:hAnsi="Verdana"/>
          <w:sz w:val="20"/>
          <w:szCs w:val="20"/>
        </w:rPr>
      </w:pPr>
      <w:r>
        <w:rPr>
          <w:rFonts w:ascii="Verdana" w:eastAsia="Arial" w:hAnsi="Verdana" w:cs="Verdana"/>
          <w:color w:val="000000"/>
          <w:sz w:val="20"/>
          <w:szCs w:val="20"/>
          <w:lang w:eastAsia="en-US"/>
        </w:rPr>
        <w:t xml:space="preserve">A Prefeitura Municipal de São Gabriel da Palha-ES, localizada na </w:t>
      </w:r>
      <w:proofErr w:type="gramStart"/>
      <w:r>
        <w:rPr>
          <w:rFonts w:ascii="Verdana" w:eastAsia="Arial" w:hAnsi="Verdana" w:cs="Verdana"/>
          <w:color w:val="000000"/>
          <w:sz w:val="20"/>
          <w:szCs w:val="20"/>
          <w:lang w:eastAsia="en-US"/>
        </w:rPr>
        <w:t>Praça</w:t>
      </w:r>
      <w:proofErr w:type="gramEnd"/>
      <w:r>
        <w:rPr>
          <w:rFonts w:ascii="Verdana" w:eastAsia="Arial" w:hAnsi="Verdana" w:cs="Verdana"/>
          <w:color w:val="000000"/>
          <w:sz w:val="20"/>
          <w:szCs w:val="20"/>
          <w:lang w:eastAsia="en-US"/>
        </w:rPr>
        <w:t xml:space="preserve"> Vicente Glazar, nº 159, </w:t>
      </w:r>
      <w:r>
        <w:rPr>
          <w:rFonts w:ascii="Verdana" w:eastAsia="Arial" w:hAnsi="Verdana" w:cs="Verdana"/>
          <w:kern w:val="2"/>
          <w:sz w:val="20"/>
          <w:szCs w:val="20"/>
          <w:lang w:eastAsia="en-US"/>
        </w:rPr>
        <w:t>Glória</w:t>
      </w:r>
      <w:r>
        <w:rPr>
          <w:rFonts w:ascii="Verdana" w:eastAsia="Arial" w:hAnsi="Verdana" w:cs="Verdana"/>
          <w:color w:val="000000"/>
          <w:sz w:val="20"/>
          <w:szCs w:val="20"/>
          <w:lang w:eastAsia="en-US"/>
        </w:rPr>
        <w:t>, São Gabriel da Palha-ES, torna público que realizará procedimento de licitação na modalidade Pregão Eletrônico, por meio do critério de julgamento menor preço global por lote, com amparo na Lei nº 14.133/2021 e Decreto Federal nº 11.462/2023, por meio Pregoeiro e Equipe de Apoio designados pela Portaria nº 7.241/2023.</w:t>
      </w:r>
    </w:p>
    <w:p w14:paraId="7F93AAEA" w14:textId="77777777" w:rsidR="00F10B71" w:rsidRDefault="00F10B71">
      <w:pPr>
        <w:spacing w:before="57" w:after="57"/>
        <w:jc w:val="both"/>
        <w:rPr>
          <w:rFonts w:ascii="Verdana" w:hAnsi="Verdana" w:cs="Arial"/>
          <w:b/>
          <w:bCs/>
          <w:color w:val="000000"/>
          <w:sz w:val="20"/>
          <w:szCs w:val="20"/>
        </w:rPr>
      </w:pPr>
    </w:p>
    <w:p w14:paraId="5F10C3D9" w14:textId="77777777" w:rsidR="00F10B71" w:rsidRDefault="00000000">
      <w:pPr>
        <w:spacing w:before="57" w:after="57"/>
        <w:jc w:val="both"/>
        <w:rPr>
          <w:rFonts w:ascii="Verdana" w:hAnsi="Verdana"/>
          <w:sz w:val="20"/>
          <w:szCs w:val="20"/>
        </w:rPr>
      </w:pPr>
      <w:r>
        <w:rPr>
          <w:rFonts w:ascii="Verdana" w:hAnsi="Verdana" w:cs="Arial"/>
          <w:b/>
          <w:bCs/>
          <w:color w:val="000000"/>
          <w:sz w:val="20"/>
          <w:szCs w:val="20"/>
        </w:rPr>
        <w:t>Data da sessão: 13/08/2026.</w:t>
      </w:r>
    </w:p>
    <w:p w14:paraId="21364AF4" w14:textId="77777777" w:rsidR="00F10B71" w:rsidRDefault="00000000">
      <w:pPr>
        <w:spacing w:before="57" w:after="57"/>
        <w:rPr>
          <w:rFonts w:ascii="Verdana" w:hAnsi="Verdana"/>
          <w:sz w:val="20"/>
          <w:szCs w:val="20"/>
        </w:rPr>
      </w:pPr>
      <w:r>
        <w:rPr>
          <w:rFonts w:ascii="Verdana" w:hAnsi="Verdana" w:cs="Arial"/>
          <w:b/>
          <w:bCs/>
          <w:color w:val="000000"/>
          <w:sz w:val="20"/>
          <w:szCs w:val="20"/>
        </w:rPr>
        <w:t>Horário: 13h00min.</w:t>
      </w:r>
    </w:p>
    <w:p w14:paraId="3AE6346E" w14:textId="77777777" w:rsidR="00F10B71" w:rsidRDefault="00000000">
      <w:pPr>
        <w:spacing w:before="57" w:after="57"/>
      </w:pPr>
      <w:r>
        <w:rPr>
          <w:rFonts w:ascii="Verdana" w:hAnsi="Verdana" w:cs="Arial"/>
          <w:b/>
          <w:bCs/>
          <w:color w:val="000000"/>
          <w:sz w:val="20"/>
          <w:szCs w:val="20"/>
        </w:rPr>
        <w:t>Local:</w:t>
      </w:r>
      <w:r>
        <w:rPr>
          <w:rFonts w:ascii="Verdana" w:hAnsi="Verdana" w:cs="Arial"/>
          <w:color w:val="000000"/>
          <w:sz w:val="20"/>
          <w:szCs w:val="20"/>
        </w:rPr>
        <w:t xml:space="preserve"> </w:t>
      </w:r>
      <w:r>
        <w:rPr>
          <w:rFonts w:ascii="Verdana" w:hAnsi="Verdana" w:cs="Arial"/>
          <w:b/>
          <w:bCs/>
          <w:color w:val="000000"/>
          <w:sz w:val="20"/>
          <w:szCs w:val="20"/>
        </w:rPr>
        <w:t>Portal de Compras Públicas –</w:t>
      </w:r>
      <w:r>
        <w:rPr>
          <w:rFonts w:ascii="Verdana" w:hAnsi="Verdana" w:cs="Arial"/>
          <w:color w:val="000000"/>
          <w:sz w:val="20"/>
          <w:szCs w:val="20"/>
        </w:rPr>
        <w:t xml:space="preserve"> </w:t>
      </w:r>
      <w:hyperlink r:id="rId8">
        <w:bookmarkStart w:id="0" w:name="_Hlk123138684"/>
        <w:r>
          <w:rPr>
            <w:rStyle w:val="Hyperlink"/>
            <w:rFonts w:ascii="Verdana" w:hAnsi="Verdana" w:cs="Arial"/>
            <w:b/>
            <w:bCs/>
            <w:sz w:val="20"/>
            <w:szCs w:val="20"/>
          </w:rPr>
          <w:t>www.portaldecompraspublicas.com.br</w:t>
        </w:r>
      </w:hyperlink>
      <w:bookmarkEnd w:id="0"/>
    </w:p>
    <w:p w14:paraId="2C7625DF" w14:textId="77777777" w:rsidR="00F10B71" w:rsidRDefault="00000000">
      <w:pPr>
        <w:spacing w:before="57" w:after="57"/>
        <w:rPr>
          <w:rFonts w:ascii="Verdana" w:hAnsi="Verdana"/>
          <w:sz w:val="20"/>
          <w:szCs w:val="20"/>
        </w:rPr>
      </w:pPr>
      <w:r>
        <w:rPr>
          <w:rFonts w:ascii="Verdana" w:hAnsi="Verdana" w:cs="Arial"/>
          <w:b/>
          <w:bCs/>
          <w:color w:val="000000"/>
          <w:sz w:val="20"/>
          <w:szCs w:val="20"/>
        </w:rPr>
        <w:t>ID CIDA</w:t>
      </w:r>
      <w:r>
        <w:rPr>
          <w:rFonts w:ascii="Verdana" w:hAnsi="Verdana"/>
          <w:b/>
          <w:bCs/>
          <w:sz w:val="20"/>
          <w:szCs w:val="20"/>
        </w:rPr>
        <w:t>DES: 2026.065E0700001.01.0008</w:t>
      </w:r>
    </w:p>
    <w:p w14:paraId="4B97A18B" w14:textId="77777777" w:rsidR="00F10B71" w:rsidRDefault="00F10B71">
      <w:pPr>
        <w:spacing w:before="57" w:after="57"/>
        <w:rPr>
          <w:rFonts w:ascii="Verdana" w:hAnsi="Verdana" w:cs="Arial"/>
          <w:b/>
          <w:bCs/>
          <w:color w:val="000000"/>
          <w:sz w:val="20"/>
          <w:szCs w:val="20"/>
          <w:u w:val="single"/>
        </w:rPr>
      </w:pPr>
    </w:p>
    <w:p w14:paraId="131D40EB" w14:textId="77777777" w:rsidR="00F10B71" w:rsidRDefault="00000000">
      <w:pPr>
        <w:pStyle w:val="Nivel01"/>
        <w:numPr>
          <w:ilvl w:val="0"/>
          <w:numId w:val="2"/>
        </w:numPr>
        <w:spacing w:before="57" w:after="57"/>
        <w:ind w:left="0" w:firstLine="0"/>
        <w:rPr>
          <w:rFonts w:ascii="Verdana" w:hAnsi="Verdana"/>
        </w:rPr>
      </w:pPr>
      <w:r>
        <w:rPr>
          <w:rFonts w:ascii="Verdana" w:hAnsi="Verdana" w:cs="Arial"/>
        </w:rPr>
        <w:t>DO OBJETO</w:t>
      </w:r>
    </w:p>
    <w:p w14:paraId="64502EAB" w14:textId="77777777" w:rsidR="00F10B71"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 xml:space="preserve">1.1 </w:t>
      </w:r>
      <w:r>
        <w:rPr>
          <w:rFonts w:ascii="Verdana" w:hAnsi="Verdana" w:cs="Arial"/>
          <w:iCs/>
          <w:color w:val="000000" w:themeColor="text1"/>
          <w:sz w:val="20"/>
          <w:szCs w:val="20"/>
        </w:rPr>
        <w:t xml:space="preserve">O objeto da presente licitação é a </w:t>
      </w:r>
      <w:bookmarkStart w:id="1" w:name="_Hlk162947020"/>
      <w:r>
        <w:rPr>
          <w:rFonts w:ascii="Verdana" w:hAnsi="Verdana" w:cs="Arial"/>
          <w:iCs/>
          <w:color w:val="000000" w:themeColor="text1"/>
          <w:sz w:val="20"/>
          <w:szCs w:val="20"/>
        </w:rPr>
        <w:t>c</w:t>
      </w:r>
      <w:bookmarkEnd w:id="1"/>
      <w:r>
        <w:rPr>
          <w:rFonts w:ascii="Verdana" w:hAnsi="Verdana" w:cs="Arial"/>
          <w:iCs/>
          <w:color w:val="000000" w:themeColor="text1"/>
          <w:sz w:val="20"/>
          <w:szCs w:val="20"/>
        </w:rPr>
        <w:t xml:space="preserve">ontratação de empresa prestação de serviços de Implementação de Parque Gráfico Terceirizado (Outsourcing de Impressão) com fornecimento de equipamentos, insumos e logística para uso nos departamentos/secretarias da Prefeitura Municipal de São Gabriel da Palha-ES, conforme condições e exigências estabelecidas no ETP e no Termo de Referência. </w:t>
      </w:r>
    </w:p>
    <w:p w14:paraId="731B31E8" w14:textId="77777777" w:rsidR="00F10B71" w:rsidRDefault="00000000">
      <w:pPr>
        <w:pStyle w:val="PargrafodaLista"/>
        <w:suppressAutoHyphens w:val="0"/>
        <w:spacing w:before="57" w:after="57"/>
        <w:ind w:left="0"/>
        <w:contextualSpacing w:val="0"/>
        <w:jc w:val="both"/>
        <w:rPr>
          <w:rFonts w:ascii="Verdana" w:hAnsi="Verdana"/>
          <w:sz w:val="20"/>
          <w:szCs w:val="20"/>
        </w:rPr>
      </w:pPr>
      <w:r>
        <w:rPr>
          <w:rFonts w:ascii="Verdana" w:hAnsi="Verdana"/>
          <w:iCs/>
          <w:sz w:val="20"/>
          <w:szCs w:val="20"/>
        </w:rPr>
        <w:t>1.2</w:t>
      </w:r>
      <w:r>
        <w:rPr>
          <w:rFonts w:ascii="Verdana" w:hAnsi="Verdana"/>
          <w:b/>
          <w:bCs/>
          <w:iCs/>
          <w:sz w:val="20"/>
          <w:szCs w:val="20"/>
        </w:rPr>
        <w:t>.</w:t>
      </w:r>
      <w:r>
        <w:rPr>
          <w:rFonts w:ascii="Verdana" w:hAnsi="Verdana"/>
          <w:iCs/>
          <w:sz w:val="20"/>
          <w:szCs w:val="20"/>
        </w:rPr>
        <w:t xml:space="preserve"> Os objetos desta contratação, não se enquadram como sendo de bens de luxo, conforme Decreto nº 10.818, de 2021.</w:t>
      </w:r>
    </w:p>
    <w:p w14:paraId="75567EAC" w14:textId="77777777" w:rsidR="00F10B71" w:rsidRDefault="00000000">
      <w:pPr>
        <w:pStyle w:val="PargrafodaLista"/>
        <w:suppressAutoHyphens w:val="0"/>
        <w:spacing w:before="57" w:after="57"/>
        <w:ind w:left="-22"/>
        <w:contextualSpacing w:val="0"/>
        <w:jc w:val="both"/>
        <w:rPr>
          <w:rFonts w:ascii="Verdana" w:hAnsi="Verdana"/>
          <w:sz w:val="20"/>
          <w:szCs w:val="20"/>
        </w:rPr>
      </w:pPr>
      <w:r>
        <w:rPr>
          <w:rFonts w:ascii="Verdana" w:hAnsi="Verdana"/>
          <w:iCs/>
          <w:sz w:val="20"/>
          <w:szCs w:val="20"/>
        </w:rPr>
        <w:t xml:space="preserve">1.3. </w:t>
      </w:r>
      <w:r>
        <w:rPr>
          <w:rFonts w:ascii="Verdana" w:hAnsi="Verdana"/>
          <w:sz w:val="20"/>
          <w:szCs w:val="20"/>
        </w:rPr>
        <w:t xml:space="preserve">O prazo de vigência da aquisição será de 12 (doze) meses, </w:t>
      </w:r>
      <w:r>
        <w:rPr>
          <w:rFonts w:ascii="Verdana" w:hAnsi="Verdana" w:cs="Arial"/>
          <w:iCs/>
          <w:color w:val="000000"/>
          <w:sz w:val="20"/>
          <w:szCs w:val="20"/>
        </w:rPr>
        <w:t>sendo o início da execução do serviço 30 (trinta) dias contados do recebimento, por parte da proponente vencedora da autorização de fornecimento/execução, podendo ser prorrogado na forma da lei.</w:t>
      </w:r>
    </w:p>
    <w:p w14:paraId="1246942F" w14:textId="77777777" w:rsidR="00F10B71" w:rsidRDefault="00000000">
      <w:pPr>
        <w:pStyle w:val="PargrafodaLista"/>
        <w:suppressAutoHyphens w:val="0"/>
        <w:spacing w:before="57" w:after="57"/>
        <w:ind w:left="-22"/>
        <w:contextualSpacing w:val="0"/>
        <w:jc w:val="both"/>
        <w:rPr>
          <w:rFonts w:ascii="Verdana" w:hAnsi="Verdana"/>
          <w:sz w:val="20"/>
          <w:szCs w:val="20"/>
        </w:rPr>
      </w:pPr>
      <w:r>
        <w:rPr>
          <w:rFonts w:ascii="Verdana" w:hAnsi="Verdana"/>
          <w:sz w:val="20"/>
          <w:szCs w:val="20"/>
        </w:rPr>
        <w:t xml:space="preserve">1.4. </w:t>
      </w:r>
      <w:r>
        <w:rPr>
          <w:rFonts w:ascii="Verdana" w:hAnsi="Verdana"/>
          <w:iCs/>
          <w:sz w:val="20"/>
          <w:szCs w:val="20"/>
        </w:rPr>
        <w:t>O custo estimado total da contratação é de</w:t>
      </w:r>
      <w:r>
        <w:rPr>
          <w:rFonts w:ascii="Verdana" w:eastAsia="Times New Roman" w:hAnsi="Verdana" w:cs="Times New Roman"/>
          <w:sz w:val="20"/>
          <w:szCs w:val="20"/>
          <w:lang w:eastAsia="en-US"/>
        </w:rPr>
        <w:t xml:space="preserve"> - </w:t>
      </w:r>
      <w:r>
        <w:rPr>
          <w:rFonts w:ascii="Verdana" w:hAnsi="Verdana"/>
          <w:b/>
          <w:sz w:val="20"/>
          <w:szCs w:val="20"/>
        </w:rPr>
        <w:t xml:space="preserve">VALOR TOTAL MENSAL: </w:t>
      </w:r>
      <w:r>
        <w:rPr>
          <w:rFonts w:ascii="Verdana" w:hAnsi="Verdana"/>
          <w:b/>
          <w:sz w:val="20"/>
          <w:szCs w:val="20"/>
          <w:lang w:eastAsia="en-US"/>
        </w:rPr>
        <w:t xml:space="preserve">R$ </w:t>
      </w:r>
      <w:r>
        <w:rPr>
          <w:rFonts w:ascii="Verdana" w:eastAsia="Times New Roman" w:hAnsi="Verdana" w:cs="Times New Roman"/>
          <w:b/>
          <w:sz w:val="20"/>
          <w:szCs w:val="20"/>
          <w:lang w:eastAsia="en-US"/>
        </w:rPr>
        <w:t xml:space="preserve">12.632,40 (doze mil seiscentos e trinta e dois reais e quarenta centavos) e </w:t>
      </w:r>
      <w:r>
        <w:rPr>
          <w:rFonts w:ascii="Verdana" w:eastAsia="Times New Roman" w:hAnsi="Verdana" w:cs="Times New Roman"/>
          <w:b/>
          <w:bCs/>
          <w:sz w:val="20"/>
          <w:szCs w:val="20"/>
          <w:lang w:eastAsia="en-US"/>
        </w:rPr>
        <w:t>VALOR TOTAL ANUAL: R$ 151.588,80 (cento e cinquenta e um mil, quinhentos e oitenta e oito reais e oitenta centavos)</w:t>
      </w:r>
      <w:r>
        <w:rPr>
          <w:rFonts w:ascii="Verdana" w:hAnsi="Verdana"/>
          <w:sz w:val="20"/>
          <w:szCs w:val="20"/>
        </w:rPr>
        <w:t>,</w:t>
      </w:r>
      <w:r>
        <w:rPr>
          <w:rFonts w:ascii="Verdana" w:hAnsi="Verdana"/>
          <w:i/>
          <w:sz w:val="20"/>
          <w:szCs w:val="20"/>
        </w:rPr>
        <w:t xml:space="preserve"> </w:t>
      </w:r>
      <w:r>
        <w:rPr>
          <w:rFonts w:ascii="Verdana" w:hAnsi="Verdana"/>
          <w:iCs/>
          <w:sz w:val="20"/>
          <w:szCs w:val="20"/>
        </w:rPr>
        <w:t xml:space="preserve">conforme custos unitários </w:t>
      </w:r>
      <w:r>
        <w:rPr>
          <w:rFonts w:ascii="Verdana" w:hAnsi="Verdana"/>
          <w:sz w:val="20"/>
          <w:szCs w:val="20"/>
        </w:rPr>
        <w:t>apostos nos orçamentos e no quadro comparativo de preços simples em anexo.</w:t>
      </w:r>
    </w:p>
    <w:p w14:paraId="38AF80C1" w14:textId="77777777" w:rsidR="00F10B71" w:rsidRDefault="00F10B71">
      <w:pPr>
        <w:pStyle w:val="PargrafodaLista"/>
        <w:suppressAutoHyphens w:val="0"/>
        <w:spacing w:before="57" w:after="57"/>
        <w:ind w:left="-22"/>
        <w:contextualSpacing w:val="0"/>
        <w:jc w:val="both"/>
        <w:rPr>
          <w:rFonts w:ascii="Verdana" w:hAnsi="Verdana"/>
          <w:sz w:val="20"/>
          <w:szCs w:val="20"/>
        </w:rPr>
      </w:pPr>
    </w:p>
    <w:p w14:paraId="3FEB3000" w14:textId="77777777" w:rsidR="00F10B71" w:rsidRDefault="00000000">
      <w:pPr>
        <w:pStyle w:val="Nivel01"/>
        <w:numPr>
          <w:ilvl w:val="0"/>
          <w:numId w:val="2"/>
        </w:numPr>
        <w:spacing w:before="57"/>
        <w:ind w:left="0" w:firstLine="0"/>
        <w:rPr>
          <w:rFonts w:ascii="Verdana" w:hAnsi="Verdana"/>
        </w:rPr>
      </w:pPr>
      <w:r>
        <w:rPr>
          <w:rFonts w:ascii="Verdana" w:hAnsi="Verdana" w:cs="Arial"/>
        </w:rPr>
        <w:t>DOS RECURSOS ORÇAMENTÁRIOS</w:t>
      </w:r>
    </w:p>
    <w:p w14:paraId="3C9D3935" w14:textId="77777777" w:rsidR="00F10B71" w:rsidRDefault="00000000">
      <w:pPr>
        <w:spacing w:before="57"/>
        <w:jc w:val="both"/>
        <w:rPr>
          <w:rFonts w:ascii="Verdana" w:hAnsi="Verdana"/>
          <w:sz w:val="20"/>
          <w:szCs w:val="20"/>
        </w:rPr>
      </w:pPr>
      <w:r>
        <w:rPr>
          <w:rFonts w:ascii="Verdana" w:hAnsi="Verdana" w:cs="Arial"/>
          <w:color w:val="000000"/>
          <w:sz w:val="20"/>
          <w:szCs w:val="20"/>
        </w:rPr>
        <w:t>2.1. As despesas decorrentes da presente contratação correrão à conta de recursos específicos consignados na Lei Orçamentária Anual, bem como requisição do sistema presente nos autos, sendo a contratação será atendida pelas seguintes dotações</w:t>
      </w:r>
      <w:r>
        <w:rPr>
          <w:rFonts w:ascii="Verdana" w:hAnsi="Verdana" w:cs="Times New Roman"/>
          <w:color w:val="000000"/>
          <w:sz w:val="20"/>
          <w:szCs w:val="20"/>
        </w:rPr>
        <w:t>:</w:t>
      </w:r>
    </w:p>
    <w:p w14:paraId="76A86B7C" w14:textId="77777777" w:rsidR="00F10B71" w:rsidRDefault="00000000">
      <w:pPr>
        <w:spacing w:before="57"/>
        <w:jc w:val="both"/>
        <w:rPr>
          <w:rFonts w:ascii="Verdana" w:hAnsi="Verdana"/>
          <w:sz w:val="20"/>
          <w:szCs w:val="20"/>
        </w:rPr>
      </w:pPr>
      <w:r>
        <w:rPr>
          <w:rFonts w:ascii="Verdana" w:hAnsi="Verdana" w:cs="Times New Roman"/>
          <w:b/>
          <w:color w:val="000000"/>
          <w:sz w:val="20"/>
          <w:szCs w:val="20"/>
        </w:rPr>
        <w:tab/>
      </w:r>
      <w:r>
        <w:rPr>
          <w:rFonts w:ascii="Verdana" w:hAnsi="Verdana" w:cs="Arial"/>
          <w:b/>
          <w:color w:val="000000"/>
          <w:sz w:val="20"/>
          <w:szCs w:val="20"/>
        </w:rPr>
        <w:t xml:space="preserve">SECRETARIA MUNICIPAL DE ADMINISTRAÇÃO: </w:t>
      </w:r>
      <w:r>
        <w:rPr>
          <w:rFonts w:ascii="Verdana" w:hAnsi="Verdana"/>
          <w:sz w:val="20"/>
          <w:szCs w:val="20"/>
        </w:rPr>
        <w:t xml:space="preserve">FICHA – FONTE: 00099-15000000000 No valor de </w:t>
      </w:r>
      <w:r>
        <w:rPr>
          <w:rFonts w:ascii="Verdana" w:hAnsi="Verdana"/>
          <w:color w:val="000000"/>
          <w:sz w:val="20"/>
          <w:szCs w:val="20"/>
          <w:lang w:eastAsia="en-US"/>
        </w:rPr>
        <w:t>R$</w:t>
      </w:r>
      <w:r>
        <w:rPr>
          <w:rFonts w:ascii="Verdana" w:eastAsia="Times New Roman" w:hAnsi="Verdana" w:cs="Times New Roman"/>
          <w:color w:val="000000"/>
          <w:sz w:val="20"/>
          <w:szCs w:val="20"/>
          <w:lang w:eastAsia="en-US"/>
        </w:rPr>
        <w:t xml:space="preserve"> 4.025,00 (quatro mil e vinte e cinco reais) mensal e o valor de R$ 48.300,00 (quarenta e oito mil e trezentos reais) ao ano.</w:t>
      </w:r>
      <w:r>
        <w:rPr>
          <w:rFonts w:ascii="Verdana" w:eastAsia="Times New Roman" w:hAnsi="Verdana" w:cs="Times New Roman"/>
          <w:color w:val="000000"/>
          <w:sz w:val="20"/>
          <w:szCs w:val="20"/>
          <w:lang w:eastAsia="en-US"/>
        </w:rPr>
        <w:tab/>
      </w:r>
    </w:p>
    <w:p w14:paraId="36306DF5" w14:textId="77777777" w:rsidR="00F10B71" w:rsidRDefault="00000000">
      <w:pPr>
        <w:spacing w:before="57"/>
        <w:jc w:val="both"/>
        <w:rPr>
          <w:rFonts w:ascii="Verdana" w:hAnsi="Verdana"/>
          <w:sz w:val="20"/>
          <w:szCs w:val="20"/>
        </w:rPr>
      </w:pPr>
      <w:r>
        <w:rPr>
          <w:rFonts w:ascii="Verdana" w:eastAsia="Times New Roman" w:hAnsi="Verdana" w:cs="Times New Roman"/>
          <w:b/>
          <w:bCs/>
          <w:color w:val="000000"/>
          <w:sz w:val="20"/>
          <w:szCs w:val="20"/>
          <w:lang w:eastAsia="en-US"/>
        </w:rPr>
        <w:t xml:space="preserve">SECRETARIA MUNICIPAL DE EDUCAÇÃO: </w:t>
      </w:r>
      <w:r>
        <w:rPr>
          <w:rFonts w:ascii="Verdana" w:hAnsi="Verdana"/>
          <w:sz w:val="20"/>
          <w:szCs w:val="20"/>
        </w:rPr>
        <w:t xml:space="preserve">FICHA – FONTE: 00585-150000250000 No valor de </w:t>
      </w:r>
      <w:r>
        <w:rPr>
          <w:rFonts w:ascii="Verdana" w:hAnsi="Verdana"/>
          <w:color w:val="000000"/>
          <w:sz w:val="20"/>
          <w:szCs w:val="20"/>
          <w:lang w:eastAsia="en-US"/>
        </w:rPr>
        <w:t>R$</w:t>
      </w:r>
      <w:r>
        <w:rPr>
          <w:rFonts w:ascii="Verdana" w:eastAsia="Times New Roman" w:hAnsi="Verdana" w:cs="Times New Roman"/>
          <w:color w:val="000000"/>
          <w:sz w:val="20"/>
          <w:szCs w:val="20"/>
          <w:lang w:eastAsia="en-US"/>
        </w:rPr>
        <w:t xml:space="preserve"> 6.917,40 (seis mil novecentos e dezessete reais e </w:t>
      </w:r>
      <w:proofErr w:type="gramStart"/>
      <w:r>
        <w:rPr>
          <w:rFonts w:ascii="Verdana" w:eastAsia="Times New Roman" w:hAnsi="Verdana" w:cs="Times New Roman"/>
          <w:color w:val="000000"/>
          <w:sz w:val="20"/>
          <w:szCs w:val="20"/>
          <w:lang w:eastAsia="en-US"/>
        </w:rPr>
        <w:t>quarenta  centavos</w:t>
      </w:r>
      <w:proofErr w:type="gramEnd"/>
      <w:r>
        <w:rPr>
          <w:rFonts w:ascii="Verdana" w:eastAsia="Times New Roman" w:hAnsi="Verdana" w:cs="Times New Roman"/>
          <w:color w:val="000000"/>
          <w:sz w:val="20"/>
          <w:szCs w:val="20"/>
          <w:lang w:eastAsia="en-US"/>
        </w:rPr>
        <w:t>) mensal e o valor de R$ 83.008,80 (oitenta e três mil oito reais e oitenta centavos) ao ano.</w:t>
      </w:r>
    </w:p>
    <w:p w14:paraId="7AF717DB" w14:textId="77777777" w:rsidR="00F10B71" w:rsidRDefault="00000000">
      <w:pPr>
        <w:spacing w:line="276" w:lineRule="auto"/>
        <w:jc w:val="both"/>
        <w:rPr>
          <w:rFonts w:ascii="Verdana" w:hAnsi="Verdana"/>
          <w:sz w:val="20"/>
          <w:szCs w:val="20"/>
        </w:rPr>
      </w:pPr>
      <w:r>
        <w:rPr>
          <w:rFonts w:ascii="Verdana" w:eastAsia="Times New Roman" w:hAnsi="Verdana" w:cs="Times New Roman"/>
          <w:color w:val="000000"/>
          <w:sz w:val="20"/>
          <w:szCs w:val="20"/>
          <w:lang w:eastAsia="en-US"/>
        </w:rPr>
        <w:tab/>
      </w:r>
      <w:r>
        <w:rPr>
          <w:rFonts w:ascii="Verdana" w:eastAsia="Times New Roman" w:hAnsi="Verdana" w:cs="Times New Roman"/>
          <w:b/>
          <w:bCs/>
          <w:color w:val="000000"/>
          <w:sz w:val="20"/>
          <w:szCs w:val="20"/>
          <w:lang w:eastAsia="en-US"/>
        </w:rPr>
        <w:t xml:space="preserve">SECRETARIA MUNICIPAL DO TRABALHO ASSISTÊNCIA, DESENVOLVIMENTO SOCIAL E FAMÍLIA: </w:t>
      </w:r>
      <w:r>
        <w:rPr>
          <w:rFonts w:ascii="Verdana" w:eastAsia="Times New Roman" w:hAnsi="Verdana" w:cs="Times New Roman"/>
          <w:color w:val="000000"/>
          <w:sz w:val="20"/>
          <w:szCs w:val="20"/>
          <w:lang w:eastAsia="en-US"/>
        </w:rPr>
        <w:t xml:space="preserve">FICHA – FONTE: 00124-150000000000 No valor </w:t>
      </w:r>
      <w:proofErr w:type="gramStart"/>
      <w:r>
        <w:rPr>
          <w:rFonts w:ascii="Verdana" w:eastAsia="Times New Roman" w:hAnsi="Verdana" w:cs="Times New Roman"/>
          <w:color w:val="000000"/>
          <w:sz w:val="20"/>
          <w:szCs w:val="20"/>
          <w:lang w:eastAsia="en-US"/>
        </w:rPr>
        <w:t>de  R</w:t>
      </w:r>
      <w:proofErr w:type="gramEnd"/>
      <w:r>
        <w:rPr>
          <w:rFonts w:ascii="Verdana" w:eastAsia="Times New Roman" w:hAnsi="Verdana" w:cs="Times New Roman"/>
          <w:color w:val="000000"/>
          <w:sz w:val="20"/>
          <w:szCs w:val="20"/>
          <w:lang w:eastAsia="en-US"/>
        </w:rPr>
        <w:t>$ 1.690,00 (Um mil, seiscentos e noventa reais) mensal e o valor de R$ 20.280,00 (vinte mil duzentos e oitenta reais) ao ano.</w:t>
      </w:r>
    </w:p>
    <w:p w14:paraId="745B342D" w14:textId="77777777" w:rsidR="00F10B71" w:rsidRDefault="00000000">
      <w:pPr>
        <w:spacing w:before="57"/>
        <w:jc w:val="both"/>
        <w:rPr>
          <w:rFonts w:ascii="Verdana" w:hAnsi="Verdana"/>
          <w:sz w:val="20"/>
          <w:szCs w:val="20"/>
        </w:rPr>
      </w:pPr>
      <w:r>
        <w:rPr>
          <w:rFonts w:ascii="Verdana" w:hAnsi="Verdana"/>
          <w:sz w:val="20"/>
          <w:szCs w:val="20"/>
        </w:rPr>
        <w:tab/>
        <w:t>Totalizando a contratação o valor de R$ 36.929,37 (trinta e seis mil, novecentos e vinte e nove reais e trinta e sete centavos)</w:t>
      </w:r>
    </w:p>
    <w:p w14:paraId="69ED99DB" w14:textId="77777777" w:rsidR="00F10B71" w:rsidRDefault="00F10B71">
      <w:pPr>
        <w:spacing w:before="57"/>
        <w:jc w:val="both"/>
        <w:rPr>
          <w:rFonts w:ascii="Verdana" w:hAnsi="Verdana"/>
          <w:sz w:val="20"/>
          <w:szCs w:val="20"/>
        </w:rPr>
      </w:pPr>
    </w:p>
    <w:p w14:paraId="5B345BF8" w14:textId="77777777" w:rsidR="00F10B71" w:rsidRDefault="00000000">
      <w:pPr>
        <w:pStyle w:val="Nivel01"/>
        <w:numPr>
          <w:ilvl w:val="0"/>
          <w:numId w:val="2"/>
        </w:numPr>
        <w:spacing w:before="57" w:after="57"/>
        <w:ind w:left="0" w:firstLine="0"/>
        <w:rPr>
          <w:rFonts w:ascii="Verdana" w:hAnsi="Verdana"/>
        </w:rPr>
      </w:pPr>
      <w:r>
        <w:rPr>
          <w:rFonts w:ascii="Verdana" w:hAnsi="Verdana" w:cs="Arial"/>
        </w:rPr>
        <w:lastRenderedPageBreak/>
        <w:t>DO CREDENCIAMENTO</w:t>
      </w:r>
    </w:p>
    <w:p w14:paraId="02B92B24" w14:textId="77777777" w:rsidR="00F10B71" w:rsidRDefault="00000000">
      <w:pPr>
        <w:pStyle w:val="Default"/>
        <w:spacing w:before="57" w:after="57"/>
        <w:ind w:right="113"/>
        <w:jc w:val="both"/>
        <w:rPr>
          <w:rFonts w:ascii="Verdana" w:hAnsi="Verdana"/>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14:paraId="14B8A2BA" w14:textId="77777777" w:rsidR="00F10B71" w:rsidRDefault="00000000">
      <w:pPr>
        <w:pStyle w:val="Default"/>
        <w:spacing w:before="57" w:after="57"/>
        <w:ind w:right="113"/>
        <w:jc w:val="both"/>
        <w:rPr>
          <w:rFonts w:ascii="Verdana" w:hAnsi="Verdana"/>
          <w:sz w:val="20"/>
          <w:szCs w:val="20"/>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0A477837" w14:textId="77777777" w:rsidR="00F10B71" w:rsidRDefault="00000000">
      <w:pPr>
        <w:pStyle w:val="Default"/>
        <w:spacing w:before="57" w:after="57"/>
        <w:ind w:right="113"/>
        <w:jc w:val="both"/>
        <w:rPr>
          <w:rFonts w:ascii="Verdana" w:hAnsi="Verdana"/>
          <w:sz w:val="20"/>
          <w:szCs w:val="20"/>
        </w:rPr>
      </w:pPr>
      <w:r>
        <w:rPr>
          <w:rFonts w:ascii="Verdana" w:hAnsi="Verdana"/>
          <w:sz w:val="20"/>
          <w:szCs w:val="20"/>
        </w:rPr>
        <w:t xml:space="preserve">3.3. É de exclusiva responsabilidade do usuário o sigilo da senha, bem como seu uso em qualquer transação efetuada. </w:t>
      </w:r>
    </w:p>
    <w:p w14:paraId="72DB9AC3" w14:textId="77777777" w:rsidR="00F10B71" w:rsidRDefault="00000000">
      <w:pPr>
        <w:pStyle w:val="Default"/>
        <w:spacing w:before="57" w:after="57"/>
        <w:ind w:right="113"/>
        <w:jc w:val="both"/>
        <w:rPr>
          <w:rFonts w:ascii="Verdana" w:hAnsi="Verdana"/>
          <w:sz w:val="20"/>
          <w:szCs w:val="20"/>
        </w:rPr>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14:paraId="6DCD214D" w14:textId="77777777" w:rsidR="00F10B71" w:rsidRDefault="00000000">
      <w:pPr>
        <w:pStyle w:val="Default"/>
        <w:spacing w:before="57" w:after="57"/>
        <w:ind w:right="113"/>
        <w:jc w:val="both"/>
        <w:rPr>
          <w:rFonts w:ascii="Verdana" w:hAnsi="Verdana"/>
          <w:sz w:val="20"/>
          <w:szCs w:val="20"/>
        </w:rPr>
      </w:pPr>
      <w:r>
        <w:rPr>
          <w:rFonts w:ascii="Verdana" w:hAnsi="Verdana" w:cs="Arial"/>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14:paraId="7183678D" w14:textId="77777777" w:rsidR="00F10B71" w:rsidRDefault="00000000">
      <w:pPr>
        <w:pStyle w:val="Default"/>
        <w:spacing w:before="57" w:after="57"/>
        <w:ind w:right="113"/>
        <w:jc w:val="both"/>
        <w:rPr>
          <w:rFonts w:ascii="Verdana" w:hAnsi="Verdana"/>
          <w:sz w:val="20"/>
          <w:szCs w:val="20"/>
        </w:rPr>
      </w:pPr>
      <w:r>
        <w:rPr>
          <w:rFonts w:ascii="Verdana" w:hAnsi="Verdana" w:cs="Arial"/>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92891AB" w14:textId="77777777" w:rsidR="00F10B71" w:rsidRDefault="00F10B71">
      <w:pPr>
        <w:pStyle w:val="Default"/>
        <w:spacing w:before="57" w:after="57"/>
        <w:ind w:right="113"/>
        <w:jc w:val="both"/>
        <w:rPr>
          <w:rFonts w:ascii="Verdana" w:hAnsi="Verdana"/>
          <w:sz w:val="20"/>
          <w:szCs w:val="20"/>
        </w:rPr>
      </w:pPr>
    </w:p>
    <w:p w14:paraId="04693A4C" w14:textId="77777777" w:rsidR="00F10B71" w:rsidRDefault="00000000">
      <w:pPr>
        <w:pStyle w:val="Nivel01"/>
        <w:numPr>
          <w:ilvl w:val="0"/>
          <w:numId w:val="2"/>
        </w:numPr>
        <w:spacing w:before="57" w:after="57"/>
        <w:ind w:left="0" w:firstLine="0"/>
        <w:rPr>
          <w:rFonts w:ascii="Verdana" w:hAnsi="Verdana"/>
        </w:rPr>
      </w:pPr>
      <w:r>
        <w:rPr>
          <w:rFonts w:ascii="Verdana" w:hAnsi="Verdana" w:cs="Arial"/>
        </w:rPr>
        <w:t>DA PARTICIPAÇÃO NO PREGÃO.</w:t>
      </w:r>
    </w:p>
    <w:p w14:paraId="53EE1BAC" w14:textId="77777777" w:rsidR="00F10B71" w:rsidRDefault="00000000">
      <w:pPr>
        <w:spacing w:before="57" w:after="57"/>
        <w:jc w:val="both"/>
        <w:rPr>
          <w:rFonts w:ascii="Verdana" w:hAnsi="Verdana"/>
          <w:sz w:val="20"/>
          <w:szCs w:val="20"/>
        </w:rPr>
      </w:pPr>
      <w:r>
        <w:rPr>
          <w:rFonts w:ascii="Verdana" w:hAnsi="Verdana" w:cs="Arial"/>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14:paraId="70A879D0" w14:textId="77777777" w:rsidR="00F10B71" w:rsidRDefault="00000000">
      <w:pPr>
        <w:spacing w:before="57" w:after="57"/>
        <w:jc w:val="both"/>
        <w:rPr>
          <w:rFonts w:ascii="Verdana" w:hAnsi="Verdana"/>
          <w:sz w:val="20"/>
          <w:szCs w:val="20"/>
        </w:rPr>
      </w:pPr>
      <w:r>
        <w:rPr>
          <w:rFonts w:ascii="Verdana" w:hAnsi="Verdana" w:cs="Arial"/>
          <w:bCs/>
          <w:iCs/>
          <w:color w:val="000000"/>
          <w:sz w:val="20"/>
          <w:szCs w:val="20"/>
          <w:shd w:val="clear" w:color="auto" w:fill="FFFF0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0A5602B9" w14:textId="77777777" w:rsidR="00F10B71" w:rsidRDefault="00000000">
      <w:pPr>
        <w:spacing w:before="57" w:after="57"/>
        <w:jc w:val="both"/>
      </w:pPr>
      <w:r>
        <w:rPr>
          <w:rFonts w:ascii="Verdana" w:hAnsi="Verdana" w:cs="Arial"/>
          <w:iCs/>
          <w:color w:val="000000"/>
          <w:sz w:val="20"/>
          <w:szCs w:val="20"/>
        </w:rPr>
        <w:t xml:space="preserve">4.2.1 </w:t>
      </w:r>
      <w:r>
        <w:rPr>
          <w:rFonts w:ascii="Verdana" w:hAnsi="Verdana" w:cs="Arial"/>
          <w:bCs/>
          <w:iCs/>
          <w:color w:val="000000"/>
          <w:sz w:val="20"/>
          <w:szCs w:val="20"/>
        </w:rPr>
        <w:t>Poderão participar da licitação</w:t>
      </w:r>
      <w:r>
        <w:rPr>
          <w:rFonts w:ascii="Verdana" w:hAnsi="Verdana" w:cs="Arial"/>
          <w:b/>
          <w:bCs/>
          <w:iCs/>
          <w:color w:val="000000"/>
          <w:sz w:val="20"/>
          <w:szCs w:val="20"/>
        </w:rPr>
        <w:t xml:space="preserve"> </w:t>
      </w:r>
      <w:r>
        <w:rPr>
          <w:rFonts w:ascii="Verdana" w:hAnsi="Verdana" w:cs="Arial"/>
          <w:bCs/>
          <w:iCs/>
          <w:color w:val="000000"/>
          <w:sz w:val="20"/>
          <w:szCs w:val="20"/>
        </w:rPr>
        <w:t>as empresas interessadas</w:t>
      </w:r>
      <w:r>
        <w:rPr>
          <w:rFonts w:ascii="Verdana" w:hAnsi="Verdana" w:cs="Arial"/>
          <w:color w:val="000000"/>
          <w:sz w:val="20"/>
          <w:szCs w:val="20"/>
        </w:rPr>
        <w:t>,</w:t>
      </w:r>
      <w:r>
        <w:rPr>
          <w:rFonts w:ascii="Verdana" w:hAnsi="Verdana" w:cs="Arial"/>
          <w:b/>
          <w:bCs/>
          <w:i/>
          <w:color w:val="000000"/>
          <w:sz w:val="20"/>
          <w:szCs w:val="20"/>
        </w:rPr>
        <w:t xml:space="preserve"> </w:t>
      </w:r>
      <w:r>
        <w:rPr>
          <w:rFonts w:ascii="Verdana" w:hAnsi="Verdana" w:cs="Arial"/>
          <w:bCs/>
          <w:iCs/>
          <w:color w:val="000000"/>
          <w:sz w:val="20"/>
          <w:szCs w:val="20"/>
        </w:rPr>
        <w:t xml:space="preserve">pertencentes ao ramo de atividade relacionado ao objeto da licitação e que estiverem previamente credenciadas perante o sistema eletrônico provido pelo Portal de Compras Públicas, por meio do sítio </w:t>
      </w:r>
      <w:hyperlink r:id="rId9">
        <w:r>
          <w:rPr>
            <w:rStyle w:val="Hyperlink"/>
            <w:rFonts w:ascii="Verdana" w:hAnsi="Verdana" w:cs="Arial"/>
            <w:b/>
            <w:bCs/>
            <w:i/>
            <w:iCs/>
            <w:sz w:val="20"/>
            <w:szCs w:val="20"/>
          </w:rPr>
          <w:t>www.portaldecompraspublicas.com.br</w:t>
        </w:r>
      </w:hyperlink>
      <w:r>
        <w:rPr>
          <w:rStyle w:val="InternetLink"/>
          <w:rFonts w:ascii="Verdana" w:hAnsi="Verdana" w:cs="Arial"/>
          <w:b/>
          <w:bCs/>
          <w:iCs/>
          <w:sz w:val="20"/>
          <w:szCs w:val="20"/>
        </w:rPr>
        <w:t>.</w:t>
      </w:r>
    </w:p>
    <w:p w14:paraId="20B324E3" w14:textId="77777777" w:rsidR="00F10B71" w:rsidRDefault="00000000">
      <w:pPr>
        <w:spacing w:before="57" w:after="57"/>
        <w:jc w:val="both"/>
      </w:pPr>
      <w:r>
        <w:rPr>
          <w:rStyle w:val="InternetLink1"/>
          <w:rFonts w:ascii="Verdana" w:hAnsi="Verdana" w:cs="Arial"/>
          <w:iCs/>
          <w:color w:val="000000"/>
          <w:sz w:val="20"/>
          <w:szCs w:val="20"/>
          <w:u w:val="none"/>
          <w:shd w:val="clear" w:color="auto" w:fill="FFFF00"/>
        </w:rPr>
        <w:t xml:space="preserve">4.2.2 </w:t>
      </w:r>
      <w:bookmarkStart w:id="2" w:name="_Hlk214282951"/>
      <w:r>
        <w:rPr>
          <w:rStyle w:val="InternetLink1"/>
          <w:rFonts w:ascii="Verdana" w:hAnsi="Verdana" w:cs="Arial"/>
          <w:iCs/>
          <w:color w:val="000000"/>
          <w:sz w:val="20"/>
          <w:szCs w:val="20"/>
          <w:highlight w:val="yellow"/>
          <w:shd w:val="clear" w:color="auto" w:fill="FFFF00"/>
        </w:rPr>
        <w:t xml:space="preserve">A empresa que se favorecer dos benefícios concedidos às microempresas ou empresas de pequeno porte, conforme previsto neste Edital, deverá, junto à sua documentação de habilitação, apresentar </w:t>
      </w:r>
      <w:r>
        <w:rPr>
          <w:rStyle w:val="InternetLink1"/>
          <w:rFonts w:ascii="Verdana" w:hAnsi="Verdana" w:cs="Arial"/>
          <w:b/>
          <w:bCs/>
          <w:iCs/>
          <w:color w:val="000000"/>
          <w:sz w:val="20"/>
          <w:szCs w:val="20"/>
          <w:highlight w:val="yellow"/>
          <w:shd w:val="clear" w:color="auto" w:fill="FFFF00"/>
        </w:rPr>
        <w:t>todas as certidões relativas a regularidade fiscal, mesmo que contenham alguma restrição, e ainda, a CERTIDÃO EXPEDIDA PELA JUNTA COMERCIAL DA REGIÃO SEDE DA EMPRESA,</w:t>
      </w:r>
      <w:r>
        <w:rPr>
          <w:rStyle w:val="InternetLink1"/>
          <w:rFonts w:ascii="Verdana" w:hAnsi="Verdana" w:cs="Arial"/>
          <w:iCs/>
          <w:color w:val="000000"/>
          <w:sz w:val="20"/>
          <w:szCs w:val="20"/>
          <w:highlight w:val="yellow"/>
          <w:shd w:val="clear" w:color="auto" w:fill="FFFF00"/>
        </w:rPr>
        <w:t xml:space="preserve"> demonstrando a situação de enquadramento, </w:t>
      </w:r>
      <w:r>
        <w:rPr>
          <w:rStyle w:val="InternetLink1"/>
          <w:rFonts w:ascii="Verdana" w:hAnsi="Verdana" w:cs="Arial"/>
          <w:b/>
          <w:bCs/>
          <w:iCs/>
          <w:color w:val="000000"/>
          <w:sz w:val="20"/>
          <w:szCs w:val="20"/>
          <w:highlight w:val="yellow"/>
          <w:shd w:val="clear" w:color="auto" w:fill="FFFF00"/>
        </w:rPr>
        <w:t>emitida n</w:t>
      </w:r>
      <w:r>
        <w:rPr>
          <w:rStyle w:val="t286pc"/>
          <w:rFonts w:ascii="Verdana" w:hAnsi="Verdana" w:cs="Arial"/>
          <w:b/>
          <w:bCs/>
          <w:iCs/>
          <w:color w:val="000000"/>
          <w:sz w:val="20"/>
          <w:szCs w:val="20"/>
          <w:highlight w:val="yellow"/>
          <w:shd w:val="clear" w:color="auto" w:fill="FFFFFF"/>
        </w:rPr>
        <w:t>os</w:t>
      </w:r>
      <w:r>
        <w:rPr>
          <w:rStyle w:val="t286pc"/>
          <w:rFonts w:ascii="Verdana" w:hAnsi="Verdana" w:cs="Arial"/>
          <w:iCs/>
          <w:color w:val="000000"/>
          <w:sz w:val="20"/>
          <w:szCs w:val="20"/>
          <w:highlight w:val="yellow"/>
          <w:shd w:val="clear" w:color="auto" w:fill="FFFFFF"/>
        </w:rPr>
        <w:t xml:space="preserve"> </w:t>
      </w:r>
      <w:r>
        <w:rPr>
          <w:rStyle w:val="t286pc"/>
          <w:rFonts w:ascii="Verdana" w:hAnsi="Verdana" w:cs="Arial"/>
          <w:b/>
          <w:bCs/>
          <w:iCs/>
          <w:color w:val="000000"/>
          <w:sz w:val="20"/>
          <w:szCs w:val="20"/>
          <w:highlight w:val="yellow"/>
          <w:shd w:val="clear" w:color="auto" w:fill="FFFFFF"/>
        </w:rPr>
        <w:t>90 (noventa)</w:t>
      </w:r>
      <w:r>
        <w:rPr>
          <w:rStyle w:val="t286pc"/>
          <w:rFonts w:ascii="Verdana" w:hAnsi="Verdana" w:cs="Arial"/>
          <w:iCs/>
          <w:color w:val="000000"/>
          <w:sz w:val="20"/>
          <w:szCs w:val="20"/>
          <w:highlight w:val="yellow"/>
          <w:shd w:val="clear" w:color="auto" w:fill="FFFFFF"/>
        </w:rPr>
        <w:t xml:space="preserve"> dias anteriores à data da sessão pública (abertura da licitação)</w:t>
      </w:r>
      <w:r>
        <w:rPr>
          <w:rStyle w:val="InternetLink1"/>
          <w:rFonts w:ascii="Verdana" w:hAnsi="Verdana" w:cs="Arial"/>
          <w:iCs/>
          <w:color w:val="000000"/>
          <w:sz w:val="20"/>
          <w:szCs w:val="20"/>
          <w:highlight w:val="yellow"/>
          <w:shd w:val="clear" w:color="auto" w:fill="FFFF00"/>
        </w:rPr>
        <w:t xml:space="preserve">, sob pena de </w:t>
      </w:r>
      <w:r>
        <w:rPr>
          <w:rStyle w:val="InternetLink1"/>
          <w:rFonts w:ascii="Verdana" w:hAnsi="Verdana" w:cs="Arial"/>
          <w:b/>
          <w:bCs/>
          <w:iCs/>
          <w:color w:val="000000"/>
          <w:sz w:val="20"/>
          <w:szCs w:val="20"/>
          <w:highlight w:val="green"/>
          <w:shd w:val="clear" w:color="auto" w:fill="FFFF00"/>
        </w:rPr>
        <w:t>PERDA DO DIREITO DE GOZO DOS REFERIDOS BENEFÍCIO</w:t>
      </w:r>
      <w:bookmarkEnd w:id="2"/>
      <w:r>
        <w:rPr>
          <w:rStyle w:val="InternetLink1"/>
          <w:rFonts w:ascii="Verdana" w:hAnsi="Verdana" w:cs="Arial"/>
          <w:b/>
          <w:bCs/>
          <w:iCs/>
          <w:color w:val="000000"/>
          <w:sz w:val="20"/>
          <w:szCs w:val="20"/>
          <w:highlight w:val="green"/>
          <w:shd w:val="clear" w:color="auto" w:fill="FFFF00"/>
        </w:rPr>
        <w:t>S E INABILITAÇÃO DA EMPRESA</w:t>
      </w:r>
      <w:r>
        <w:rPr>
          <w:rStyle w:val="InternetLink1"/>
          <w:rFonts w:ascii="Verdana" w:hAnsi="Verdana" w:cs="Arial"/>
          <w:b/>
          <w:bCs/>
          <w:iCs/>
          <w:color w:val="000000"/>
          <w:sz w:val="20"/>
          <w:szCs w:val="20"/>
          <w:highlight w:val="yellow"/>
          <w:shd w:val="clear" w:color="auto" w:fill="FFFF00"/>
        </w:rPr>
        <w:t>.</w:t>
      </w:r>
    </w:p>
    <w:p w14:paraId="139ADC5A" w14:textId="77777777" w:rsidR="00F10B71" w:rsidRDefault="00000000">
      <w:pPr>
        <w:spacing w:before="57" w:after="57"/>
        <w:jc w:val="both"/>
        <w:rPr>
          <w:rFonts w:ascii="Verdana" w:hAnsi="Verdana"/>
          <w:sz w:val="20"/>
          <w:szCs w:val="20"/>
        </w:rPr>
      </w:pPr>
      <w:r>
        <w:rPr>
          <w:rFonts w:ascii="Verdana" w:hAnsi="Verdana" w:cs="Arial"/>
          <w:bCs/>
          <w:color w:val="000000"/>
          <w:sz w:val="20"/>
          <w:szCs w:val="20"/>
        </w:rPr>
        <w:t>4.3 Não poderão participar desta licitação os interessados:</w:t>
      </w:r>
    </w:p>
    <w:p w14:paraId="370431E7" w14:textId="77777777" w:rsidR="00F10B71" w:rsidRDefault="00000000">
      <w:pPr>
        <w:tabs>
          <w:tab w:val="left" w:pos="1440"/>
        </w:tabs>
        <w:snapToGrid w:val="0"/>
        <w:spacing w:before="57" w:after="57"/>
        <w:jc w:val="both"/>
        <w:rPr>
          <w:rFonts w:ascii="Verdana" w:hAnsi="Verdana"/>
          <w:sz w:val="20"/>
          <w:szCs w:val="20"/>
        </w:rPr>
      </w:pPr>
      <w:r>
        <w:rPr>
          <w:rFonts w:ascii="Verdana" w:hAnsi="Verdana" w:cs="Arial"/>
          <w:bCs/>
          <w:sz w:val="20"/>
          <w:szCs w:val="20"/>
        </w:rPr>
        <w:t>4.3.1 Proibidos de participar de licitações e celebrar contratos administrativos, na forma da legislação vigente;</w:t>
      </w:r>
    </w:p>
    <w:p w14:paraId="36FB3027" w14:textId="77777777" w:rsidR="00F10B71" w:rsidRDefault="00000000">
      <w:pPr>
        <w:tabs>
          <w:tab w:val="left" w:pos="1440"/>
        </w:tabs>
        <w:snapToGrid w:val="0"/>
        <w:spacing w:before="57" w:after="57"/>
        <w:jc w:val="both"/>
        <w:rPr>
          <w:rFonts w:ascii="Verdana" w:hAnsi="Verdana"/>
          <w:sz w:val="20"/>
          <w:szCs w:val="20"/>
        </w:rPr>
      </w:pPr>
      <w:r>
        <w:rPr>
          <w:rFonts w:ascii="Verdana" w:hAnsi="Verdana" w:cs="Arial"/>
          <w:bCs/>
          <w:sz w:val="20"/>
          <w:szCs w:val="20"/>
        </w:rPr>
        <w:t>4.3.2 Que não atendam às condições deste Edital e seu(s) anexo(s);</w:t>
      </w:r>
    </w:p>
    <w:p w14:paraId="5D731BB6" w14:textId="77777777" w:rsidR="00F10B71" w:rsidRDefault="00000000">
      <w:pPr>
        <w:tabs>
          <w:tab w:val="left" w:pos="1440"/>
        </w:tabs>
        <w:snapToGrid w:val="0"/>
        <w:spacing w:before="57" w:after="57"/>
        <w:jc w:val="both"/>
        <w:rPr>
          <w:rFonts w:ascii="Verdana" w:hAnsi="Verdana"/>
          <w:sz w:val="20"/>
          <w:szCs w:val="20"/>
        </w:rPr>
      </w:pPr>
      <w:r>
        <w:rPr>
          <w:rFonts w:ascii="Verdana" w:hAnsi="Verdana" w:cs="Arial"/>
          <w:bCs/>
          <w:color w:val="000000"/>
          <w:sz w:val="20"/>
          <w:szCs w:val="20"/>
        </w:rPr>
        <w:t>4.3.3 A</w:t>
      </w:r>
      <w:bookmarkStart w:id="3" w:name="_Ref114659912"/>
      <w:r>
        <w:rPr>
          <w:rFonts w:ascii="Verdana" w:hAnsi="Verdana" w:cs="Arial"/>
          <w:bCs/>
          <w:color w:val="000000"/>
          <w:sz w:val="20"/>
          <w:szCs w:val="20"/>
        </w:rPr>
        <w:t>utor do anteprojeto, do projeto básico ou do projeto executivo, pessoa física ou jurídica, quando a licitação versar sobre serviços ou fornecimento de bens a ele relacionados;</w:t>
      </w:r>
      <w:bookmarkEnd w:id="3"/>
    </w:p>
    <w:p w14:paraId="23FB0344" w14:textId="77777777" w:rsidR="00F10B71" w:rsidRDefault="00000000">
      <w:pPr>
        <w:tabs>
          <w:tab w:val="left" w:pos="1440"/>
        </w:tabs>
        <w:snapToGrid w:val="0"/>
        <w:spacing w:before="57" w:after="57"/>
        <w:jc w:val="both"/>
        <w:rPr>
          <w:rFonts w:ascii="Verdana" w:hAnsi="Verdana"/>
          <w:sz w:val="20"/>
          <w:szCs w:val="20"/>
        </w:rPr>
      </w:pPr>
      <w:r>
        <w:rPr>
          <w:rFonts w:ascii="Verdana" w:eastAsia="Arial Unicode MS" w:hAnsi="Verdana" w:cs="Arial"/>
          <w:color w:val="000000"/>
          <w:sz w:val="20"/>
          <w:szCs w:val="20"/>
        </w:rPr>
        <w:t>4.3.4 E</w:t>
      </w:r>
      <w:bookmarkStart w:id="4" w:name="_Ref114659913"/>
      <w:r>
        <w:rPr>
          <w:rFonts w:ascii="Verdana" w:eastAsia="Arial Unicode MS" w:hAnsi="Verdana" w:cs="Arial"/>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p>
    <w:p w14:paraId="6FB8FBA0" w14:textId="77777777" w:rsidR="00F10B71" w:rsidRDefault="00000000">
      <w:pPr>
        <w:tabs>
          <w:tab w:val="left" w:pos="1440"/>
        </w:tabs>
        <w:snapToGrid w:val="0"/>
        <w:spacing w:before="57" w:after="57"/>
        <w:jc w:val="both"/>
        <w:rPr>
          <w:rFonts w:ascii="Verdana" w:hAnsi="Verdana"/>
          <w:sz w:val="20"/>
          <w:szCs w:val="20"/>
        </w:rPr>
      </w:pPr>
      <w:r>
        <w:rPr>
          <w:rFonts w:ascii="Verdana" w:hAnsi="Verdana" w:cs="Arial"/>
          <w:color w:val="000000"/>
          <w:sz w:val="20"/>
          <w:szCs w:val="20"/>
        </w:rPr>
        <w:lastRenderedPageBreak/>
        <w:t>4.3.5 P</w:t>
      </w:r>
      <w:bookmarkStart w:id="5" w:name="_Ref113883003"/>
      <w:r>
        <w:rPr>
          <w:rFonts w:ascii="Verdana" w:hAnsi="Verdana" w:cs="Arial"/>
          <w:color w:val="000000"/>
          <w:sz w:val="20"/>
          <w:szCs w:val="20"/>
        </w:rPr>
        <w:t>essoa física ou jurídica que se encontre, ao tempo da licitação, impossibilitada de participar da licitação em decorrência de sanção que lhe foi imposta;</w:t>
      </w:r>
      <w:bookmarkEnd w:id="5"/>
    </w:p>
    <w:p w14:paraId="269A249C" w14:textId="77777777" w:rsidR="00F10B71" w:rsidRDefault="00000000">
      <w:pPr>
        <w:tabs>
          <w:tab w:val="left" w:pos="1440"/>
        </w:tabs>
        <w:snapToGrid w:val="0"/>
        <w:spacing w:before="57" w:after="57"/>
        <w:jc w:val="both"/>
        <w:rPr>
          <w:rFonts w:ascii="Verdana" w:hAnsi="Verdana"/>
          <w:sz w:val="20"/>
          <w:szCs w:val="20"/>
        </w:rPr>
      </w:pPr>
      <w:r>
        <w:rPr>
          <w:rFonts w:ascii="Verdana" w:hAnsi="Verdana" w:cs="Arial"/>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27B3557" w14:textId="77777777" w:rsidR="00F10B71" w:rsidRDefault="00000000">
      <w:pPr>
        <w:tabs>
          <w:tab w:val="left" w:pos="1440"/>
        </w:tabs>
        <w:snapToGrid w:val="0"/>
        <w:spacing w:before="57" w:after="57"/>
        <w:jc w:val="both"/>
        <w:rPr>
          <w:rFonts w:ascii="Verdana" w:hAnsi="Verdana"/>
          <w:sz w:val="20"/>
          <w:szCs w:val="20"/>
        </w:rPr>
      </w:pPr>
      <w:r>
        <w:rPr>
          <w:rFonts w:ascii="Verdana" w:hAnsi="Verdana" w:cs="Arial"/>
          <w:color w:val="000000"/>
          <w:sz w:val="20"/>
          <w:szCs w:val="20"/>
        </w:rPr>
        <w:t>4.3.7 E</w:t>
      </w:r>
      <w:bookmarkStart w:id="6" w:name="_Ref113883579"/>
      <w:r>
        <w:rPr>
          <w:rFonts w:ascii="Verdana" w:hAnsi="Verdana" w:cs="Arial"/>
          <w:color w:val="000000"/>
          <w:sz w:val="20"/>
          <w:szCs w:val="20"/>
        </w:rPr>
        <w:t>mpresas controladoras, controladas ou coligadas, nos termos da Lei nº 6.404, de 15 de dezembro de 1976, concorrendo entre si;</w:t>
      </w:r>
      <w:bookmarkEnd w:id="6"/>
    </w:p>
    <w:p w14:paraId="4BB9F4B7" w14:textId="77777777" w:rsidR="00F10B71" w:rsidRDefault="00000000">
      <w:pPr>
        <w:tabs>
          <w:tab w:val="left" w:pos="1440"/>
        </w:tabs>
        <w:snapToGrid w:val="0"/>
        <w:spacing w:before="57" w:after="57"/>
        <w:jc w:val="both"/>
        <w:rPr>
          <w:rFonts w:ascii="Verdana" w:hAnsi="Verdana"/>
          <w:sz w:val="20"/>
          <w:szCs w:val="20"/>
        </w:rPr>
      </w:pPr>
      <w:r>
        <w:rPr>
          <w:rFonts w:ascii="Verdana" w:hAnsi="Verdana" w:cs="Arial"/>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7EDED78" w14:textId="77777777" w:rsidR="00F10B71" w:rsidRDefault="00000000">
      <w:pPr>
        <w:snapToGrid w:val="0"/>
        <w:spacing w:before="57" w:after="57"/>
        <w:jc w:val="both"/>
        <w:rPr>
          <w:rFonts w:ascii="Verdana" w:hAnsi="Verdana"/>
          <w:sz w:val="20"/>
          <w:szCs w:val="20"/>
        </w:rPr>
      </w:pPr>
      <w:r>
        <w:rPr>
          <w:rFonts w:ascii="Verdana" w:hAnsi="Verdana" w:cs="Arial"/>
          <w:color w:val="000000"/>
          <w:sz w:val="20"/>
          <w:szCs w:val="20"/>
        </w:rPr>
        <w:t>4.3.9 A</w:t>
      </w:r>
      <w:bookmarkStart w:id="7" w:name="_Ref113962336"/>
      <w:r>
        <w:rPr>
          <w:rFonts w:ascii="Verdana" w:hAnsi="Verdana" w:cs="Arial"/>
          <w:color w:val="000000"/>
          <w:sz w:val="20"/>
          <w:szCs w:val="20"/>
        </w:rPr>
        <w:t>gente público do órgão ou entidade licitante;</w:t>
      </w:r>
      <w:bookmarkEnd w:id="7"/>
    </w:p>
    <w:p w14:paraId="3DBBEF08" w14:textId="77777777" w:rsidR="00F10B71" w:rsidRDefault="00000000">
      <w:pPr>
        <w:snapToGrid w:val="0"/>
        <w:spacing w:before="57" w:after="57"/>
        <w:jc w:val="both"/>
        <w:rPr>
          <w:rFonts w:ascii="Verdana" w:hAnsi="Verdana"/>
          <w:sz w:val="20"/>
          <w:szCs w:val="20"/>
        </w:rPr>
      </w:pPr>
      <w:r>
        <w:rPr>
          <w:rFonts w:ascii="Verdana" w:hAnsi="Verdana" w:cs="Arial"/>
          <w:bCs/>
          <w:color w:val="000000"/>
          <w:sz w:val="20"/>
          <w:szCs w:val="20"/>
        </w:rPr>
        <w:t>4.3.10 Organizações da Sociedade Civil interesse Público – OSCIP, atuando nessa condição;</w:t>
      </w:r>
    </w:p>
    <w:p w14:paraId="6DCDE8F5" w14:textId="77777777" w:rsidR="00F10B71" w:rsidRDefault="00000000">
      <w:pPr>
        <w:snapToGrid w:val="0"/>
        <w:spacing w:before="57" w:after="57"/>
        <w:jc w:val="both"/>
      </w:pPr>
      <w:r>
        <w:rPr>
          <w:rFonts w:ascii="Verdana" w:hAnsi="Verdana" w:cs="Arial"/>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ascii="Verdana" w:hAnsi="Verdana" w:cs="Arial"/>
          <w:bCs/>
          <w:color w:val="000000"/>
          <w:sz w:val="20"/>
          <w:szCs w:val="20"/>
          <w:u w:val="none"/>
        </w:rPr>
        <w:t>§ 1º do art. 9º da Lei nº 14.133, de 2021</w:t>
      </w:r>
      <w:r>
        <w:rPr>
          <w:rFonts w:ascii="Verdana" w:hAnsi="Verdana" w:cs="Arial"/>
          <w:bCs/>
          <w:color w:val="000000"/>
          <w:sz w:val="20"/>
          <w:szCs w:val="20"/>
        </w:rPr>
        <w:t>.</w:t>
      </w:r>
    </w:p>
    <w:p w14:paraId="0F6F0428" w14:textId="77777777" w:rsidR="00F10B71" w:rsidRDefault="00000000">
      <w:pPr>
        <w:pStyle w:val="Nivel2"/>
        <w:numPr>
          <w:ilvl w:val="0"/>
          <w:numId w:val="0"/>
        </w:numPr>
        <w:spacing w:before="57" w:after="57" w:line="240" w:lineRule="auto"/>
        <w:rPr>
          <w:rFonts w:ascii="Verdana" w:hAnsi="Verdana"/>
        </w:rPr>
      </w:pPr>
      <w:r>
        <w:rPr>
          <w:rFonts w:ascii="Verdana" w:eastAsia="Segoe UI" w:hAnsi="Verdana" w:cs="Arial"/>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0FF1D77" w14:textId="77777777" w:rsidR="00F10B71" w:rsidRDefault="00000000">
      <w:pPr>
        <w:pStyle w:val="Nivel2"/>
        <w:numPr>
          <w:ilvl w:val="0"/>
          <w:numId w:val="0"/>
        </w:numPr>
        <w:spacing w:before="57" w:after="57" w:line="240" w:lineRule="auto"/>
        <w:rPr>
          <w:rFonts w:ascii="Verdana" w:hAnsi="Verdana"/>
        </w:rPr>
      </w:pPr>
      <w:bookmarkStart w:id="8" w:name="art14§2"/>
      <w:bookmarkEnd w:id="8"/>
      <w:r>
        <w:rPr>
          <w:rFonts w:ascii="Verdana" w:eastAsia="Segoe UI" w:hAnsi="Verdana" w:cs="Arial"/>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14:paraId="461A3B24" w14:textId="77777777" w:rsidR="00F10B71" w:rsidRDefault="00000000">
      <w:pPr>
        <w:pStyle w:val="Nivel2"/>
        <w:numPr>
          <w:ilvl w:val="0"/>
          <w:numId w:val="0"/>
        </w:numPr>
        <w:spacing w:before="57" w:after="57" w:line="240" w:lineRule="auto"/>
        <w:rPr>
          <w:rFonts w:ascii="Verdana" w:hAnsi="Verdana"/>
        </w:rPr>
      </w:pPr>
      <w:bookmarkStart w:id="9" w:name="art14§3"/>
      <w:bookmarkEnd w:id="9"/>
      <w:r>
        <w:rPr>
          <w:rFonts w:ascii="Verdana" w:eastAsia="Segoe UI" w:hAnsi="Verdana" w:cs="Arial"/>
          <w:bCs/>
          <w:color w:val="000000"/>
        </w:rPr>
        <w:t>4.6 Equiparam-se aos autores do projeto as empresas integrantes do mesmo grupo econômico.</w:t>
      </w:r>
    </w:p>
    <w:p w14:paraId="775BB6E8" w14:textId="77777777" w:rsidR="00F10B71" w:rsidRDefault="00000000">
      <w:pPr>
        <w:pStyle w:val="Nivel2"/>
        <w:numPr>
          <w:ilvl w:val="0"/>
          <w:numId w:val="0"/>
        </w:numPr>
        <w:spacing w:before="57" w:after="57" w:line="240" w:lineRule="auto"/>
        <w:rPr>
          <w:rFonts w:ascii="Verdana" w:hAnsi="Verdana"/>
        </w:rPr>
      </w:pPr>
      <w:bookmarkStart w:id="10" w:name="art14§4"/>
      <w:bookmarkEnd w:id="10"/>
      <w:r>
        <w:rPr>
          <w:rFonts w:ascii="Verdana" w:eastAsia="Segoe UI" w:hAnsi="Verdana" w:cs="Arial"/>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14:paraId="1484D287" w14:textId="77777777" w:rsidR="00F10B71" w:rsidRDefault="00000000">
      <w:pPr>
        <w:pStyle w:val="Nivel2"/>
        <w:numPr>
          <w:ilvl w:val="0"/>
          <w:numId w:val="0"/>
        </w:numPr>
        <w:spacing w:before="57" w:after="57" w:line="240" w:lineRule="auto"/>
      </w:pPr>
      <w:bookmarkStart w:id="11" w:name="art14§5"/>
      <w:bookmarkEnd w:id="11"/>
      <w:r>
        <w:rPr>
          <w:rFonts w:ascii="Verdana" w:eastAsia="Segoe UI" w:hAnsi="Verdana" w:cs="Arial"/>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ascii="Verdana" w:eastAsia="Segoe UI" w:hAnsi="Verdana" w:cs="Arial"/>
          <w:bCs/>
          <w:color w:val="000000"/>
          <w:u w:val="none"/>
        </w:rPr>
        <w:t>Lei nº 14.133/2021</w:t>
      </w:r>
      <w:r>
        <w:rPr>
          <w:rFonts w:ascii="Verdana" w:eastAsia="Segoe UI" w:hAnsi="Verdana" w:cs="Arial"/>
          <w:bCs/>
          <w:color w:val="000000"/>
        </w:rPr>
        <w:t>.</w:t>
      </w:r>
    </w:p>
    <w:p w14:paraId="468D3C6A" w14:textId="77777777" w:rsidR="00F10B71" w:rsidRDefault="00000000">
      <w:pPr>
        <w:pStyle w:val="Nivel2"/>
        <w:numPr>
          <w:ilvl w:val="0"/>
          <w:numId w:val="0"/>
        </w:numPr>
        <w:spacing w:before="57" w:after="57" w:line="240" w:lineRule="auto"/>
        <w:rPr>
          <w:rFonts w:ascii="Verdana" w:hAnsi="Verdana"/>
        </w:rPr>
      </w:pPr>
      <w:r>
        <w:rPr>
          <w:rFonts w:ascii="Verdana" w:eastAsia="Segoe UI" w:hAnsi="Verdana" w:cs="Arial"/>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14:paraId="33539144" w14:textId="77777777" w:rsidR="00F10B71" w:rsidRDefault="00F10B71">
      <w:pPr>
        <w:pStyle w:val="Nivel2"/>
        <w:numPr>
          <w:ilvl w:val="0"/>
          <w:numId w:val="0"/>
        </w:numPr>
        <w:spacing w:before="57" w:after="57" w:line="240" w:lineRule="auto"/>
        <w:rPr>
          <w:rFonts w:ascii="Verdana" w:eastAsia="Segoe UI" w:hAnsi="Verdana" w:cs="Arial"/>
          <w:bCs/>
          <w:color w:val="000000"/>
        </w:rPr>
      </w:pPr>
    </w:p>
    <w:p w14:paraId="27F8A09E" w14:textId="77777777" w:rsidR="00F10B71" w:rsidRDefault="00000000">
      <w:pPr>
        <w:pStyle w:val="Nivel01"/>
        <w:numPr>
          <w:ilvl w:val="0"/>
          <w:numId w:val="2"/>
        </w:numPr>
        <w:spacing w:before="57" w:after="57"/>
        <w:ind w:left="0" w:firstLine="0"/>
        <w:rPr>
          <w:rFonts w:ascii="Verdana" w:hAnsi="Verdana"/>
        </w:rPr>
      </w:pPr>
      <w:r>
        <w:rPr>
          <w:rFonts w:ascii="Verdana" w:hAnsi="Verdana" w:cs="Arial"/>
        </w:rPr>
        <w:t>DA APRESENTAÇÃO DA PROPOSTA E DOS DOCUMENTOS DE HABILITAÇÃO</w:t>
      </w:r>
    </w:p>
    <w:p w14:paraId="083688BF" w14:textId="77777777" w:rsidR="00F10B71" w:rsidRDefault="00000000">
      <w:pPr>
        <w:numPr>
          <w:ilvl w:val="1"/>
          <w:numId w:val="13"/>
        </w:numPr>
        <w:tabs>
          <w:tab w:val="left" w:pos="450"/>
          <w:tab w:val="left" w:pos="1450"/>
        </w:tabs>
        <w:spacing w:before="57" w:after="57"/>
        <w:ind w:left="0" w:firstLine="0"/>
        <w:jc w:val="both"/>
        <w:rPr>
          <w:rFonts w:ascii="Verdana" w:hAnsi="Verdana"/>
          <w:sz w:val="20"/>
          <w:szCs w:val="20"/>
        </w:rPr>
      </w:pPr>
      <w:r>
        <w:rPr>
          <w:rFonts w:ascii="Verdana" w:hAnsi="Verdana" w:cs="Arial"/>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2F28B578" w14:textId="77777777" w:rsidR="00F10B71" w:rsidRDefault="00000000">
      <w:pPr>
        <w:numPr>
          <w:ilvl w:val="1"/>
          <w:numId w:val="14"/>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 xml:space="preserve"> O envio da proposta, acompanhada dos documentos de habilitação exigidos neste Edital, ocorrerá por meio de chave de acesso e senha.</w:t>
      </w:r>
    </w:p>
    <w:p w14:paraId="47C68B45" w14:textId="77777777" w:rsidR="00F10B71" w:rsidRDefault="00000000">
      <w:pPr>
        <w:numPr>
          <w:ilvl w:val="1"/>
          <w:numId w:val="15"/>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Os licitantes poderão deixar de apresentar os documentos de habilitação que constem do SICAF, assegurado aos demais licitantes o direito de acesso aos dados constantes dos sistemas.</w:t>
      </w:r>
    </w:p>
    <w:p w14:paraId="26D9A544" w14:textId="77777777" w:rsidR="00F10B71" w:rsidRDefault="00000000">
      <w:pPr>
        <w:numPr>
          <w:ilvl w:val="1"/>
          <w:numId w:val="16"/>
        </w:numPr>
        <w:tabs>
          <w:tab w:val="left" w:pos="450"/>
        </w:tabs>
        <w:spacing w:before="57" w:after="57"/>
        <w:ind w:left="0" w:firstLine="0"/>
        <w:jc w:val="both"/>
        <w:rPr>
          <w:rFonts w:ascii="Verdana" w:hAnsi="Verdana"/>
          <w:sz w:val="20"/>
          <w:szCs w:val="20"/>
        </w:rPr>
      </w:pPr>
      <w:r>
        <w:rPr>
          <w:rFonts w:ascii="Verdana" w:eastAsia="Arial" w:hAnsi="Verdana" w:cs="Arial"/>
          <w:sz w:val="20"/>
          <w:szCs w:val="20"/>
        </w:rPr>
        <w:t>As Microempresas e Empresas de Pequeno Porte deverão encaminhar a documentação de habilitação, ainda que haja alguma restrição de regularidade fiscal e trabalhista, nos termos do art. 43, § 1º da LC nº 123, de 2006.</w:t>
      </w:r>
    </w:p>
    <w:p w14:paraId="06A5FB52" w14:textId="77777777" w:rsidR="00F10B71" w:rsidRDefault="00000000">
      <w:pPr>
        <w:numPr>
          <w:ilvl w:val="1"/>
          <w:numId w:val="17"/>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lastRenderedPageBreak/>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28A7358F" w14:textId="77777777" w:rsidR="00F10B71" w:rsidRDefault="00000000">
      <w:pPr>
        <w:numPr>
          <w:ilvl w:val="1"/>
          <w:numId w:val="18"/>
        </w:numPr>
        <w:tabs>
          <w:tab w:val="left" w:pos="450"/>
        </w:tabs>
        <w:spacing w:before="57" w:after="57"/>
        <w:ind w:left="0" w:firstLine="0"/>
        <w:jc w:val="both"/>
        <w:rPr>
          <w:rFonts w:ascii="Verdana" w:hAnsi="Verdana"/>
          <w:sz w:val="20"/>
          <w:szCs w:val="20"/>
        </w:rPr>
      </w:pPr>
      <w:r>
        <w:rPr>
          <w:rFonts w:ascii="Verdana" w:hAnsi="Verdana" w:cs="Arial"/>
          <w:b/>
          <w:bCs/>
          <w:i/>
          <w:iCs/>
          <w:color w:val="000000"/>
          <w:sz w:val="20"/>
          <w:szCs w:val="20"/>
        </w:rPr>
        <w:t xml:space="preserve"> Até a abertura da sessão pública, os licitantes poderão retirar ou substituir a proposta e os documentos de habilitação anteriormente inseridos no sistema;</w:t>
      </w:r>
    </w:p>
    <w:p w14:paraId="31BE6E57" w14:textId="77777777" w:rsidR="00F10B71" w:rsidRDefault="00000000">
      <w:pPr>
        <w:numPr>
          <w:ilvl w:val="1"/>
          <w:numId w:val="19"/>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Não será estabelecida, nessa etapa do certame, ordem de classificação entre as propostas apresentadas, o que somente ocorrerá após a realização dos procedimentos de negociação e julgamento da proposta.</w:t>
      </w:r>
    </w:p>
    <w:p w14:paraId="719BCCB4" w14:textId="77777777" w:rsidR="00F10B71" w:rsidRDefault="00000000">
      <w:pPr>
        <w:numPr>
          <w:ilvl w:val="1"/>
          <w:numId w:val="20"/>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Os documentos que compõem a proposta e a habilitação do licitante melhor classificado somente serão disponibilizados para avaliação do pregoeiro e para acesso público após o encerramento do envio de lances.</w:t>
      </w:r>
    </w:p>
    <w:p w14:paraId="01091213" w14:textId="77777777" w:rsidR="00F10B71" w:rsidRDefault="00F10B71">
      <w:pPr>
        <w:tabs>
          <w:tab w:val="left" w:pos="450"/>
        </w:tabs>
        <w:spacing w:before="57" w:after="57"/>
        <w:jc w:val="both"/>
        <w:rPr>
          <w:rFonts w:ascii="Verdana" w:hAnsi="Verdana"/>
          <w:sz w:val="20"/>
          <w:szCs w:val="20"/>
        </w:rPr>
      </w:pPr>
    </w:p>
    <w:p w14:paraId="54071FF8" w14:textId="77777777" w:rsidR="00F10B71" w:rsidRDefault="00000000">
      <w:pPr>
        <w:pStyle w:val="Nivel01"/>
        <w:numPr>
          <w:ilvl w:val="0"/>
          <w:numId w:val="2"/>
        </w:numPr>
        <w:spacing w:before="57" w:after="57"/>
        <w:ind w:left="0" w:firstLine="0"/>
        <w:rPr>
          <w:rFonts w:ascii="Verdana" w:hAnsi="Verdana"/>
        </w:rPr>
      </w:pPr>
      <w:r>
        <w:rPr>
          <w:rFonts w:ascii="Verdana" w:hAnsi="Verdana" w:cs="Arial"/>
        </w:rPr>
        <w:t>DO PREENCHIMENTO DA PROPOSTA</w:t>
      </w:r>
    </w:p>
    <w:p w14:paraId="3062485C" w14:textId="77777777" w:rsidR="00F10B71" w:rsidRDefault="00000000">
      <w:pPr>
        <w:numPr>
          <w:ilvl w:val="1"/>
          <w:numId w:val="2"/>
        </w:numPr>
        <w:tabs>
          <w:tab w:val="left" w:pos="450"/>
        </w:tabs>
        <w:spacing w:before="57" w:after="57"/>
        <w:ind w:left="0" w:right="113" w:firstLine="0"/>
        <w:jc w:val="both"/>
        <w:rPr>
          <w:rFonts w:ascii="Verdana" w:hAnsi="Verdana"/>
          <w:sz w:val="20"/>
          <w:szCs w:val="20"/>
        </w:rPr>
      </w:pPr>
      <w:r>
        <w:rPr>
          <w:rFonts w:ascii="Verdana" w:hAnsi="Verdana" w:cs="Arial"/>
          <w:sz w:val="20"/>
          <w:szCs w:val="20"/>
        </w:rPr>
        <w:t xml:space="preserve">Os licitantes encaminharão, exclusivamente por meio do sistema eletrônico, a proposta com o preço ou o percentual de desconto, conforme o </w:t>
      </w:r>
      <w:proofErr w:type="spellStart"/>
      <w:r>
        <w:rPr>
          <w:rFonts w:ascii="Verdana" w:hAnsi="Verdana" w:cs="Arial"/>
          <w:sz w:val="20"/>
          <w:szCs w:val="20"/>
        </w:rPr>
        <w:t>critéio</w:t>
      </w:r>
      <w:proofErr w:type="spellEnd"/>
      <w:r>
        <w:rPr>
          <w:rFonts w:ascii="Verdana" w:hAnsi="Verdana" w:cs="Arial"/>
          <w:sz w:val="20"/>
          <w:szCs w:val="20"/>
        </w:rPr>
        <w:t xml:space="preserve"> de julgamento adotado neste Edital, até a data e o horário estabelecidos para abertura da </w:t>
      </w:r>
      <w:proofErr w:type="spellStart"/>
      <w:r>
        <w:rPr>
          <w:rFonts w:ascii="Verdana" w:hAnsi="Verdana" w:cs="Arial"/>
          <w:sz w:val="20"/>
          <w:szCs w:val="20"/>
        </w:rPr>
        <w:t>sessçai</w:t>
      </w:r>
      <w:proofErr w:type="spellEnd"/>
      <w:r>
        <w:rPr>
          <w:rFonts w:ascii="Verdana" w:hAnsi="Verdana" w:cs="Arial"/>
          <w:sz w:val="20"/>
          <w:szCs w:val="20"/>
        </w:rPr>
        <w:t xml:space="preserve"> pública.</w:t>
      </w:r>
    </w:p>
    <w:p w14:paraId="457EB981" w14:textId="77777777" w:rsidR="00F10B71" w:rsidRDefault="00000000">
      <w:pPr>
        <w:numPr>
          <w:ilvl w:val="2"/>
          <w:numId w:val="2"/>
        </w:numPr>
        <w:tabs>
          <w:tab w:val="left" w:pos="617"/>
          <w:tab w:val="left" w:pos="733"/>
        </w:tabs>
        <w:snapToGrid w:val="0"/>
        <w:spacing w:before="57" w:after="57"/>
        <w:ind w:right="113" w:hanging="1638"/>
        <w:jc w:val="both"/>
        <w:rPr>
          <w:rFonts w:ascii="Verdana" w:hAnsi="Verdana"/>
          <w:sz w:val="20"/>
          <w:szCs w:val="20"/>
        </w:rPr>
      </w:pPr>
      <w:r>
        <w:rPr>
          <w:rFonts w:ascii="Verdana" w:hAnsi="Verdana" w:cs="Arial"/>
          <w:iCs/>
          <w:color w:val="000000" w:themeColor="text1"/>
          <w:sz w:val="20"/>
          <w:szCs w:val="20"/>
        </w:rPr>
        <w:t>Valor unitário e total do item;</w:t>
      </w:r>
    </w:p>
    <w:p w14:paraId="299F59AA" w14:textId="77777777" w:rsidR="00F10B71" w:rsidRDefault="00000000">
      <w:pPr>
        <w:tabs>
          <w:tab w:val="left" w:pos="617"/>
          <w:tab w:val="left" w:pos="1440"/>
        </w:tabs>
        <w:snapToGrid w:val="0"/>
        <w:spacing w:before="57" w:after="57"/>
        <w:ind w:right="113"/>
        <w:jc w:val="both"/>
        <w:rPr>
          <w:rFonts w:ascii="Verdana" w:hAnsi="Verdana"/>
          <w:sz w:val="20"/>
          <w:szCs w:val="20"/>
        </w:rPr>
      </w:pPr>
      <w:r>
        <w:rPr>
          <w:rFonts w:ascii="Verdana" w:hAnsi="Verdana" w:cs="Arial"/>
          <w:iCs/>
          <w:color w:val="000000" w:themeColor="text1"/>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14:paraId="613F9364" w14:textId="77777777" w:rsidR="00F10B71" w:rsidRDefault="00000000">
      <w:pPr>
        <w:numPr>
          <w:ilvl w:val="2"/>
          <w:numId w:val="2"/>
        </w:numPr>
        <w:tabs>
          <w:tab w:val="left" w:pos="617"/>
          <w:tab w:val="left" w:pos="683"/>
        </w:tabs>
        <w:snapToGrid w:val="0"/>
        <w:spacing w:before="57" w:after="57"/>
        <w:ind w:left="0" w:right="113" w:firstLine="0"/>
        <w:jc w:val="both"/>
        <w:rPr>
          <w:rFonts w:ascii="Verdana" w:hAnsi="Verdana"/>
          <w:sz w:val="20"/>
          <w:szCs w:val="20"/>
        </w:rPr>
      </w:pPr>
      <w:r>
        <w:rPr>
          <w:rFonts w:ascii="Verdana" w:hAnsi="Verdana" w:cs="Arial"/>
          <w:bCs/>
          <w:iCs/>
          <w:color w:val="000000"/>
          <w:sz w:val="20"/>
          <w:szCs w:val="20"/>
        </w:rPr>
        <w:t xml:space="preserve">Descrição detalhada do objeto, contendo as informações similares à especificação do Termo de Referência, </w:t>
      </w:r>
      <w:r>
        <w:rPr>
          <w:rFonts w:ascii="Verdana" w:hAnsi="Verdana" w:cs="Arial"/>
          <w:bCs/>
          <w:iCs/>
          <w:color w:val="000000" w:themeColor="text1"/>
          <w:sz w:val="20"/>
          <w:szCs w:val="20"/>
        </w:rPr>
        <w:t>indicando, no que for aplicável</w:t>
      </w:r>
      <w:r>
        <w:rPr>
          <w:rFonts w:ascii="Verdana" w:hAnsi="Verdana" w:cs="Arial"/>
          <w:iCs/>
          <w:color w:val="000000" w:themeColor="text1"/>
          <w:sz w:val="20"/>
          <w:szCs w:val="20"/>
        </w:rPr>
        <w:t>, o modelo, prazo de validade ou de garantia, número de registro ou inscrição do bem no órgão competente, quando for o caso.</w:t>
      </w:r>
      <w:r>
        <w:rPr>
          <w:rFonts w:ascii="Verdana" w:hAnsi="Verdana" w:cs="Arial"/>
          <w:i/>
          <w:color w:val="000000" w:themeColor="text1"/>
          <w:sz w:val="20"/>
          <w:szCs w:val="20"/>
        </w:rPr>
        <w:t xml:space="preserve"> </w:t>
      </w:r>
    </w:p>
    <w:p w14:paraId="5F064BDA" w14:textId="77777777" w:rsidR="00F10B71" w:rsidRDefault="00000000">
      <w:pPr>
        <w:pStyle w:val="PargrafodaLista"/>
        <w:numPr>
          <w:ilvl w:val="1"/>
          <w:numId w:val="2"/>
        </w:numPr>
        <w:tabs>
          <w:tab w:val="left" w:pos="450"/>
        </w:tabs>
        <w:spacing w:before="57" w:after="57"/>
        <w:ind w:left="0" w:right="113" w:hanging="6"/>
        <w:contextualSpacing w:val="0"/>
        <w:jc w:val="both"/>
        <w:rPr>
          <w:rFonts w:ascii="Verdana" w:hAnsi="Verdana"/>
          <w:sz w:val="20"/>
          <w:szCs w:val="20"/>
        </w:rPr>
      </w:pPr>
      <w:r>
        <w:rPr>
          <w:rFonts w:ascii="Verdana" w:hAnsi="Verdana" w:cs="Arial"/>
          <w:sz w:val="20"/>
          <w:szCs w:val="20"/>
        </w:rPr>
        <w:t>Todas as especificações do objeto contidas na proposta vinculam a Contratada.</w:t>
      </w:r>
    </w:p>
    <w:p w14:paraId="0F98D2F3" w14:textId="77777777" w:rsidR="00F10B71" w:rsidRDefault="00000000">
      <w:pPr>
        <w:pStyle w:val="PargrafodaLista"/>
        <w:numPr>
          <w:ilvl w:val="1"/>
          <w:numId w:val="2"/>
        </w:numPr>
        <w:tabs>
          <w:tab w:val="left" w:pos="450"/>
        </w:tabs>
        <w:spacing w:before="57" w:after="57"/>
        <w:ind w:left="0" w:right="113" w:hanging="6"/>
        <w:contextualSpacing w:val="0"/>
        <w:jc w:val="both"/>
        <w:rPr>
          <w:rFonts w:ascii="Verdana" w:hAnsi="Verdana"/>
          <w:sz w:val="20"/>
          <w:szCs w:val="20"/>
        </w:rPr>
      </w:pPr>
      <w:r>
        <w:rPr>
          <w:rFonts w:ascii="Verdana" w:hAnsi="Verdana" w:cs="Arial"/>
          <w:bCs/>
          <w:iCs/>
          <w:color w:val="000000"/>
          <w:sz w:val="20"/>
          <w:szCs w:val="20"/>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74E16534" w14:textId="77777777" w:rsidR="00F10B71" w:rsidRDefault="00000000">
      <w:pPr>
        <w:pStyle w:val="PargrafodaLista"/>
        <w:numPr>
          <w:ilvl w:val="1"/>
          <w:numId w:val="2"/>
        </w:numPr>
        <w:tabs>
          <w:tab w:val="left" w:pos="450"/>
        </w:tabs>
        <w:spacing w:before="57" w:after="57"/>
        <w:ind w:left="0" w:right="113" w:hanging="6"/>
        <w:contextualSpacing w:val="0"/>
        <w:jc w:val="both"/>
        <w:rPr>
          <w:rFonts w:ascii="Verdana" w:hAnsi="Verdana"/>
          <w:sz w:val="20"/>
          <w:szCs w:val="20"/>
        </w:rPr>
      </w:pPr>
      <w:r>
        <w:rPr>
          <w:rFonts w:ascii="Verdana" w:hAnsi="Verdana" w:cs="Arial"/>
          <w:color w:val="000000"/>
          <w:sz w:val="20"/>
          <w:szCs w:val="20"/>
        </w:rPr>
        <w:t>Na presente licitação, a Microempresa e a Empresa de Pequeno Porte poderão se beneficiar do regime de tributação pelo Simples Nacional;</w:t>
      </w:r>
    </w:p>
    <w:p w14:paraId="05F46D30" w14:textId="77777777" w:rsidR="00F10B71" w:rsidRDefault="00000000">
      <w:pPr>
        <w:pStyle w:val="PargrafodaLista"/>
        <w:numPr>
          <w:ilvl w:val="1"/>
          <w:numId w:val="2"/>
        </w:numPr>
        <w:tabs>
          <w:tab w:val="left" w:pos="450"/>
        </w:tabs>
        <w:spacing w:before="57" w:after="57"/>
        <w:ind w:left="0" w:right="113" w:hanging="6"/>
        <w:contextualSpacing w:val="0"/>
        <w:jc w:val="both"/>
        <w:rPr>
          <w:rFonts w:ascii="Verdana" w:hAnsi="Verdana"/>
          <w:sz w:val="20"/>
          <w:szCs w:val="20"/>
        </w:rPr>
      </w:pPr>
      <w:r>
        <w:rPr>
          <w:rFonts w:ascii="Verdana" w:hAnsi="Verdana" w:cs="Arial"/>
          <w:color w:val="000000"/>
          <w:sz w:val="20"/>
          <w:szCs w:val="20"/>
        </w:rPr>
        <w:t xml:space="preserve">A apresentação das propostas implica obrigatoriedade do cumprimento das disposições nelas contidas, em conformidade com o que dispõe o Termo de Referência, assumindo o proponente o compromisso de executar os serviços nos seus termos, bem como fornecer os materiais, equipamentos, ferramentas e </w:t>
      </w:r>
      <w:proofErr w:type="spellStart"/>
      <w:r>
        <w:rPr>
          <w:rFonts w:ascii="Verdana" w:hAnsi="Verdana" w:cs="Arial"/>
          <w:color w:val="000000"/>
          <w:sz w:val="20"/>
          <w:szCs w:val="20"/>
        </w:rPr>
        <w:t>utensilios</w:t>
      </w:r>
      <w:proofErr w:type="spellEnd"/>
      <w:r>
        <w:rPr>
          <w:rFonts w:ascii="Verdana" w:hAnsi="Verdana" w:cs="Arial"/>
          <w:color w:val="000000"/>
          <w:sz w:val="20"/>
          <w:szCs w:val="20"/>
        </w:rPr>
        <w:t xml:space="preserve"> necessários, em quantidades e qualidades adequadas à perfeita execução contratual, promovendo, quando requerido, sua substituição;</w:t>
      </w:r>
    </w:p>
    <w:p w14:paraId="0D0D7021" w14:textId="77777777" w:rsidR="00F10B71" w:rsidRDefault="00000000">
      <w:pPr>
        <w:pStyle w:val="PargrafodaLista"/>
        <w:numPr>
          <w:ilvl w:val="1"/>
          <w:numId w:val="2"/>
        </w:numPr>
        <w:tabs>
          <w:tab w:val="left" w:pos="450"/>
        </w:tabs>
        <w:spacing w:before="57" w:after="57"/>
        <w:ind w:left="0" w:right="113" w:hanging="6"/>
        <w:contextualSpacing w:val="0"/>
        <w:jc w:val="both"/>
        <w:rPr>
          <w:rFonts w:ascii="Verdana" w:hAnsi="Verdana"/>
          <w:sz w:val="20"/>
          <w:szCs w:val="20"/>
        </w:rPr>
      </w:pPr>
      <w:r>
        <w:rPr>
          <w:rFonts w:ascii="Verdana" w:hAnsi="Verdana"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57936379" w14:textId="77777777" w:rsidR="00F10B71" w:rsidRDefault="00000000">
      <w:pPr>
        <w:pStyle w:val="PargrafodaLista"/>
        <w:numPr>
          <w:ilvl w:val="1"/>
          <w:numId w:val="2"/>
        </w:numPr>
        <w:tabs>
          <w:tab w:val="left" w:pos="450"/>
        </w:tabs>
        <w:spacing w:before="57" w:after="57"/>
        <w:ind w:left="0" w:right="113" w:hanging="6"/>
        <w:contextualSpacing w:val="0"/>
        <w:jc w:val="both"/>
        <w:rPr>
          <w:rFonts w:ascii="Verdana" w:hAnsi="Verdana"/>
          <w:sz w:val="20"/>
          <w:szCs w:val="20"/>
        </w:rPr>
      </w:pPr>
      <w:r>
        <w:rPr>
          <w:rFonts w:ascii="Verdana" w:hAnsi="Verdana" w:cs="Arial"/>
          <w:color w:val="000000"/>
          <w:sz w:val="20"/>
          <w:szCs w:val="20"/>
        </w:rPr>
        <w:t xml:space="preserve">O prazo de validade da proposta não será </w:t>
      </w:r>
      <w:r>
        <w:rPr>
          <w:rFonts w:ascii="Verdana" w:hAnsi="Verdana" w:cs="Arial"/>
          <w:color w:val="000000" w:themeColor="text1"/>
          <w:sz w:val="20"/>
          <w:szCs w:val="20"/>
        </w:rPr>
        <w:t xml:space="preserve">inferior a 60 </w:t>
      </w:r>
      <w:r>
        <w:rPr>
          <w:rFonts w:ascii="Verdana" w:hAnsi="Verdana" w:cs="Arial"/>
          <w:bCs/>
          <w:iCs/>
          <w:color w:val="000000" w:themeColor="text1"/>
          <w:sz w:val="20"/>
          <w:szCs w:val="20"/>
        </w:rPr>
        <w:t>(sessenta) dias</w:t>
      </w:r>
      <w:r>
        <w:rPr>
          <w:rFonts w:ascii="Verdana" w:hAnsi="Verdana" w:cs="Arial"/>
          <w:b/>
          <w:color w:val="000000"/>
          <w:sz w:val="20"/>
          <w:szCs w:val="20"/>
        </w:rPr>
        <w:t>,</w:t>
      </w:r>
      <w:r>
        <w:rPr>
          <w:rFonts w:ascii="Verdana" w:hAnsi="Verdana" w:cs="Arial"/>
          <w:color w:val="000000"/>
          <w:sz w:val="20"/>
          <w:szCs w:val="20"/>
        </w:rPr>
        <w:t xml:space="preserve"> a contar da data de sua apresentação.</w:t>
      </w:r>
    </w:p>
    <w:p w14:paraId="4C5C0FB8" w14:textId="77777777" w:rsidR="00F10B71" w:rsidRDefault="00000000">
      <w:pPr>
        <w:pStyle w:val="PargrafodaLista"/>
        <w:spacing w:before="57" w:after="57"/>
        <w:ind w:left="0" w:right="113"/>
        <w:contextualSpacing w:val="0"/>
        <w:jc w:val="both"/>
        <w:rPr>
          <w:rFonts w:ascii="Verdana" w:hAnsi="Verdana"/>
          <w:sz w:val="20"/>
          <w:szCs w:val="20"/>
        </w:rPr>
      </w:pPr>
      <w:r>
        <w:rPr>
          <w:rFonts w:ascii="Verdana" w:hAnsi="Verdana" w:cs="Arial"/>
          <w:color w:val="000000"/>
          <w:sz w:val="20"/>
          <w:szCs w:val="20"/>
        </w:rPr>
        <w:t>6.8 O descumprimento das regras supramencionadas pela Administração por parte dos contratados pode ensejar a fiscalização do Tribunal de Contas do Estado do Espírito Santo e/ou União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14:paraId="02D3DBDE" w14:textId="77777777" w:rsidR="00F10B71" w:rsidRDefault="00F10B71">
      <w:pPr>
        <w:pStyle w:val="PargrafodaLista"/>
        <w:spacing w:before="57" w:after="57"/>
        <w:ind w:left="0" w:right="113"/>
        <w:contextualSpacing w:val="0"/>
        <w:jc w:val="both"/>
        <w:rPr>
          <w:rFonts w:ascii="Verdana" w:hAnsi="Verdana"/>
          <w:sz w:val="20"/>
          <w:szCs w:val="20"/>
        </w:rPr>
      </w:pPr>
    </w:p>
    <w:p w14:paraId="14A674D8" w14:textId="77777777" w:rsidR="00F10B71" w:rsidRDefault="00000000">
      <w:pPr>
        <w:pStyle w:val="Nivel01"/>
        <w:numPr>
          <w:ilvl w:val="0"/>
          <w:numId w:val="2"/>
        </w:numPr>
        <w:spacing w:before="57" w:after="57"/>
        <w:ind w:left="0" w:firstLine="0"/>
        <w:rPr>
          <w:rFonts w:ascii="Verdana" w:hAnsi="Verdana"/>
        </w:rPr>
      </w:pPr>
      <w:r>
        <w:rPr>
          <w:rFonts w:ascii="Verdana" w:hAnsi="Verdana" w:cs="Arial"/>
          <w:color w:val="auto"/>
        </w:rPr>
        <w:t xml:space="preserve">DA ABERTURA DA SESSÃO, CLASSIFICAÇÃO DAS PROPOSTAS E FORMULAÇÃO DE LANCES </w:t>
      </w:r>
    </w:p>
    <w:p w14:paraId="50DD47DB" w14:textId="77777777" w:rsidR="00F10B71"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color w:val="000000"/>
          <w:sz w:val="20"/>
          <w:szCs w:val="20"/>
          <w:lang w:eastAsia="en-US"/>
        </w:rPr>
        <w:t xml:space="preserve">A </w:t>
      </w:r>
      <w:r>
        <w:rPr>
          <w:rFonts w:ascii="Verdana" w:hAnsi="Verdana" w:cs="Arial"/>
          <w:color w:val="000000"/>
          <w:sz w:val="20"/>
          <w:szCs w:val="20"/>
        </w:rPr>
        <w:t>abertura</w:t>
      </w:r>
      <w:r>
        <w:rPr>
          <w:rFonts w:ascii="Verdana" w:hAnsi="Verdana" w:cs="Arial"/>
          <w:color w:val="000000"/>
          <w:sz w:val="20"/>
          <w:szCs w:val="20"/>
          <w:lang w:eastAsia="en-US"/>
        </w:rPr>
        <w:t xml:space="preserve"> da presente licitação dar-se-á em sessão pública, por meio de sistema eletrônico, na data, horário e local indicados neste Edital.</w:t>
      </w:r>
    </w:p>
    <w:p w14:paraId="541A6EAE" w14:textId="77777777" w:rsidR="00F10B71" w:rsidRDefault="00000000">
      <w:pPr>
        <w:pStyle w:val="Nivel2"/>
        <w:numPr>
          <w:ilvl w:val="1"/>
          <w:numId w:val="2"/>
        </w:numPr>
        <w:spacing w:before="57" w:after="57" w:line="240" w:lineRule="auto"/>
        <w:ind w:left="0" w:firstLine="0"/>
        <w:rPr>
          <w:rFonts w:ascii="Verdana" w:hAnsi="Verdana"/>
        </w:rPr>
      </w:pPr>
      <w:r>
        <w:rPr>
          <w:rFonts w:ascii="Verdana" w:hAnsi="Verdana" w:cs="Arial"/>
          <w:color w:val="000000"/>
          <w:lang w:eastAsia="en-US"/>
        </w:rPr>
        <w:t>Os licitantes poderão retirar ou substituir a proposta ou os documentos de habilitação, quando for o caso, anteriormente inseridos no sistema, até a abertura da sessão pública.</w:t>
      </w:r>
    </w:p>
    <w:p w14:paraId="1514E60D" w14:textId="77777777" w:rsidR="00F10B71"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color w:val="000000"/>
          <w:sz w:val="20"/>
          <w:szCs w:val="20"/>
          <w:lang w:eastAsia="en-US"/>
        </w:rPr>
        <w:lastRenderedPageBreak/>
        <w:t>O</w:t>
      </w:r>
      <w:r>
        <w:rPr>
          <w:rFonts w:ascii="Verdana" w:hAnsi="Verdana" w:cs="Arial"/>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5DCA3638" w14:textId="77777777" w:rsidR="00F10B71" w:rsidRDefault="00000000">
      <w:pPr>
        <w:numPr>
          <w:ilvl w:val="2"/>
          <w:numId w:val="2"/>
        </w:numPr>
        <w:tabs>
          <w:tab w:val="left" w:pos="683"/>
        </w:tabs>
        <w:snapToGrid w:val="0"/>
        <w:spacing w:before="57" w:after="57"/>
        <w:ind w:left="0" w:firstLine="0"/>
        <w:jc w:val="both"/>
        <w:rPr>
          <w:rFonts w:ascii="Verdana" w:hAnsi="Verdana"/>
          <w:sz w:val="20"/>
          <w:szCs w:val="20"/>
        </w:rPr>
      </w:pPr>
      <w:r>
        <w:rPr>
          <w:rFonts w:ascii="Verdana" w:hAnsi="Verdana" w:cs="Arial"/>
          <w:color w:val="000000"/>
          <w:sz w:val="20"/>
          <w:szCs w:val="20"/>
        </w:rPr>
        <w:t>A desclassificação será sempre fundamentada e registrada no sistema, com acompanhamento em tempo real por todos os participantes.</w:t>
      </w:r>
    </w:p>
    <w:p w14:paraId="318EF6B5" w14:textId="77777777" w:rsidR="00F10B71" w:rsidRDefault="00000000">
      <w:pPr>
        <w:numPr>
          <w:ilvl w:val="2"/>
          <w:numId w:val="2"/>
        </w:numPr>
        <w:tabs>
          <w:tab w:val="left" w:pos="683"/>
        </w:tabs>
        <w:snapToGrid w:val="0"/>
        <w:spacing w:before="57" w:after="57"/>
        <w:ind w:left="0" w:firstLine="0"/>
        <w:jc w:val="both"/>
        <w:rPr>
          <w:rFonts w:ascii="Verdana" w:hAnsi="Verdana"/>
          <w:sz w:val="20"/>
          <w:szCs w:val="20"/>
        </w:rPr>
      </w:pPr>
      <w:r>
        <w:rPr>
          <w:rFonts w:ascii="Verdana" w:hAnsi="Verdana" w:cs="Arial"/>
          <w:color w:val="000000"/>
          <w:sz w:val="20"/>
          <w:szCs w:val="20"/>
        </w:rPr>
        <w:t>A não desclassificação da proposta não impede o seu julgamento definitivo em sentido contrário, levado a efeito na fase de aceitação.</w:t>
      </w:r>
    </w:p>
    <w:p w14:paraId="549B5AF7" w14:textId="77777777" w:rsidR="00F10B71" w:rsidRDefault="00000000">
      <w:pPr>
        <w:tabs>
          <w:tab w:val="left" w:pos="683"/>
        </w:tabs>
        <w:snapToGrid w:val="0"/>
        <w:spacing w:before="57" w:after="57"/>
        <w:jc w:val="both"/>
        <w:rPr>
          <w:rFonts w:ascii="Verdana" w:hAnsi="Verdana"/>
          <w:sz w:val="20"/>
          <w:szCs w:val="20"/>
        </w:rPr>
      </w:pPr>
      <w:r>
        <w:rPr>
          <w:rFonts w:ascii="Verdana" w:hAnsi="Verdana" w:cs="Arial"/>
          <w:color w:val="000000"/>
          <w:sz w:val="20"/>
          <w:szCs w:val="20"/>
        </w:rPr>
        <w:t>7.3 O sistema ordenará automaticamente as propostas classificadas, sendo que somente estas participarão da fase de lances.</w:t>
      </w:r>
    </w:p>
    <w:p w14:paraId="66FD8E12" w14:textId="77777777" w:rsidR="00F10B71" w:rsidRDefault="00000000">
      <w:pPr>
        <w:tabs>
          <w:tab w:val="left" w:pos="683"/>
        </w:tabs>
        <w:snapToGrid w:val="0"/>
        <w:spacing w:before="57" w:after="57"/>
        <w:jc w:val="both"/>
        <w:rPr>
          <w:rFonts w:ascii="Verdana" w:hAnsi="Verdana"/>
          <w:sz w:val="20"/>
          <w:szCs w:val="20"/>
        </w:rPr>
      </w:pPr>
      <w:r>
        <w:rPr>
          <w:rFonts w:ascii="Verdana" w:hAnsi="Verdana" w:cs="Arial"/>
          <w:color w:val="000000"/>
          <w:sz w:val="20"/>
          <w:szCs w:val="20"/>
        </w:rPr>
        <w:t>7.4 O sistema disponibilizará campo próprio para troca de mensagens entre o Pregoeiro e os licitantes.</w:t>
      </w:r>
    </w:p>
    <w:p w14:paraId="2840284D" w14:textId="77777777" w:rsidR="00F10B71" w:rsidRDefault="00000000">
      <w:pPr>
        <w:tabs>
          <w:tab w:val="left" w:pos="683"/>
        </w:tabs>
        <w:snapToGrid w:val="0"/>
        <w:spacing w:before="57" w:after="57"/>
        <w:jc w:val="both"/>
        <w:rPr>
          <w:rFonts w:ascii="Verdana" w:hAnsi="Verdana"/>
          <w:sz w:val="20"/>
          <w:szCs w:val="20"/>
        </w:rPr>
      </w:pPr>
      <w:r>
        <w:rPr>
          <w:rFonts w:ascii="Verdana" w:hAnsi="Verdana" w:cs="Arial"/>
          <w:color w:val="000000"/>
          <w:sz w:val="20"/>
          <w:szCs w:val="20"/>
        </w:rPr>
        <w:t xml:space="preserve">7.5 Iniciada a etapa competitiva, os licitantes deverão encaminhar lances </w:t>
      </w:r>
      <w:r>
        <w:rPr>
          <w:rFonts w:ascii="Verdana" w:hAnsi="Verdana" w:cs="Arial"/>
          <w:color w:val="000000"/>
          <w:sz w:val="20"/>
          <w:szCs w:val="20"/>
          <w:lang w:eastAsia="en-US"/>
        </w:rPr>
        <w:t>exclusivamente por meio do sistema eletrônico, sendo imediatamente</w:t>
      </w:r>
      <w:r>
        <w:rPr>
          <w:rFonts w:ascii="Verdana" w:hAnsi="Verdana" w:cs="Arial"/>
          <w:color w:val="000000"/>
          <w:sz w:val="20"/>
          <w:szCs w:val="20"/>
        </w:rPr>
        <w:t xml:space="preserve"> informados do seu recebimento e do valor consignado no registro. </w:t>
      </w:r>
    </w:p>
    <w:p w14:paraId="4056CAB2" w14:textId="77777777" w:rsidR="00F10B71" w:rsidRDefault="00000000">
      <w:pPr>
        <w:tabs>
          <w:tab w:val="left" w:pos="1440"/>
        </w:tabs>
        <w:snapToGrid w:val="0"/>
        <w:spacing w:before="57" w:after="57"/>
        <w:jc w:val="both"/>
        <w:rPr>
          <w:rFonts w:ascii="Verdana" w:hAnsi="Verdana"/>
          <w:sz w:val="20"/>
          <w:szCs w:val="20"/>
        </w:rPr>
      </w:pPr>
      <w:r>
        <w:rPr>
          <w:rFonts w:ascii="Verdana" w:hAnsi="Verdana" w:cs="Arial"/>
          <w:color w:val="000000"/>
          <w:sz w:val="20"/>
          <w:szCs w:val="20"/>
        </w:rPr>
        <w:t xml:space="preserve">7.5.1 O lance deverá ser ofertado pelo </w:t>
      </w:r>
      <w:r>
        <w:rPr>
          <w:rFonts w:ascii="Verdana" w:hAnsi="Verdana" w:cs="Arial"/>
          <w:b/>
          <w:bCs/>
          <w:color w:val="000000"/>
          <w:sz w:val="20"/>
          <w:szCs w:val="20"/>
        </w:rPr>
        <w:t>valor global.</w:t>
      </w:r>
    </w:p>
    <w:p w14:paraId="5CAAD565" w14:textId="77777777" w:rsidR="00F10B71"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7.6 Os licitantes poderão oferecer lances sucessivos, observando o horário fixado para abertura da sessão e as regras estabelecidas no Edital.</w:t>
      </w:r>
    </w:p>
    <w:p w14:paraId="20C96F84" w14:textId="77777777" w:rsidR="00F10B71"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rPr>
        <w:t>7.7 O licitante somente poderá oferecer lance de valor inferior ao último por ele ofertado e registrado pelo sistema.</w:t>
      </w:r>
    </w:p>
    <w:p w14:paraId="6AC7DD0A" w14:textId="77777777" w:rsidR="00F10B71" w:rsidRDefault="00000000">
      <w:pPr>
        <w:pStyle w:val="PargrafodaLista"/>
        <w:spacing w:before="57" w:after="57"/>
        <w:ind w:left="0"/>
        <w:contextualSpacing w:val="0"/>
        <w:jc w:val="both"/>
        <w:rPr>
          <w:rFonts w:ascii="Verdana" w:hAnsi="Verdana"/>
          <w:sz w:val="20"/>
          <w:szCs w:val="20"/>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R$ 0,01 (um centavo)</w:t>
      </w:r>
      <w:r>
        <w:rPr>
          <w:rFonts w:ascii="Verdana" w:hAnsi="Verdana"/>
          <w:i/>
          <w:iCs/>
          <w:sz w:val="20"/>
          <w:szCs w:val="20"/>
        </w:rPr>
        <w:t>.</w:t>
      </w:r>
    </w:p>
    <w:p w14:paraId="1077AA6B" w14:textId="77777777" w:rsidR="00F10B71"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 xml:space="preserve">7.9 Será adotado para o envio de lances no pregão eletrônico o </w:t>
      </w:r>
      <w:r>
        <w:rPr>
          <w:rFonts w:ascii="Verdana" w:hAnsi="Verdana" w:cs="Arial"/>
          <w:b/>
          <w:bCs/>
          <w:color w:val="000000"/>
          <w:sz w:val="20"/>
          <w:szCs w:val="20"/>
        </w:rPr>
        <w:t>modo de disputa “aberto”</w:t>
      </w:r>
      <w:r>
        <w:rPr>
          <w:rFonts w:ascii="Verdana" w:hAnsi="Verdana" w:cs="Arial"/>
          <w:color w:val="000000"/>
          <w:sz w:val="20"/>
          <w:szCs w:val="20"/>
        </w:rPr>
        <w:t>, em que os licitantes apresentarão lances públicos e sucessivos, com prorrogações.</w:t>
      </w:r>
    </w:p>
    <w:p w14:paraId="59D17FFE" w14:textId="77777777" w:rsidR="00F10B71" w:rsidRDefault="00000000">
      <w:pPr>
        <w:pStyle w:val="Default"/>
        <w:spacing w:before="57" w:after="57"/>
        <w:jc w:val="both"/>
        <w:rPr>
          <w:rFonts w:ascii="Verdana" w:hAnsi="Verdana"/>
          <w:sz w:val="20"/>
          <w:szCs w:val="20"/>
        </w:rPr>
      </w:pPr>
      <w:r>
        <w:rPr>
          <w:rFonts w:ascii="Verdana" w:hAnsi="Verdana" w:cs="Arial"/>
          <w:sz w:val="20"/>
          <w:szCs w:val="20"/>
        </w:rPr>
        <w:t>7.10 A etapa de lances na sessão pública durará 10 (dez) minutos, e após isso, será prorrogada automaticamente pelo sistema eletrônico quando houver lance ofertado nos últimos 2 (dois) minutos do período de duração da sessão pública.</w:t>
      </w:r>
    </w:p>
    <w:p w14:paraId="55282B28" w14:textId="77777777" w:rsidR="00F10B71" w:rsidRDefault="00000000">
      <w:pPr>
        <w:pStyle w:val="Default"/>
        <w:spacing w:before="57" w:after="57"/>
        <w:jc w:val="both"/>
        <w:rPr>
          <w:rFonts w:ascii="Verdana" w:hAnsi="Verdana"/>
          <w:sz w:val="20"/>
          <w:szCs w:val="20"/>
        </w:rPr>
      </w:pPr>
      <w:r>
        <w:rPr>
          <w:rFonts w:ascii="Verdana" w:hAnsi="Verdana"/>
          <w:sz w:val="20"/>
          <w:szCs w:val="20"/>
        </w:rPr>
        <w:t xml:space="preserve">7.11 </w:t>
      </w:r>
      <w:bookmarkStart w:id="12" w:name="_Hlk169708829"/>
      <w:r>
        <w:rPr>
          <w:rFonts w:ascii="Verdana" w:hAnsi="Verdana"/>
          <w:sz w:val="20"/>
          <w:szCs w:val="20"/>
        </w:rPr>
        <w:t>A prorrogação automática da etapa de envio de lances, de que trata o item anterior, será de dois minutos e ocorrerá sucessivamente sempre que houver lances enviados nesse período de prorrogação, inclusive quando se tratar de lances intermediários.</w:t>
      </w:r>
      <w:bookmarkEnd w:id="12"/>
    </w:p>
    <w:p w14:paraId="010C8F5A" w14:textId="77777777" w:rsidR="00F10B71" w:rsidRDefault="00000000">
      <w:pPr>
        <w:pStyle w:val="Default"/>
        <w:spacing w:before="57" w:after="57"/>
        <w:jc w:val="both"/>
        <w:rPr>
          <w:rFonts w:ascii="Verdana" w:hAnsi="Verdana"/>
          <w:sz w:val="20"/>
          <w:szCs w:val="20"/>
        </w:rPr>
      </w:pPr>
      <w:r>
        <w:rPr>
          <w:rFonts w:ascii="Verdana" w:hAnsi="Verdana"/>
          <w:sz w:val="20"/>
          <w:szCs w:val="20"/>
        </w:rPr>
        <w:t xml:space="preserve">7.12 </w:t>
      </w:r>
      <w:bookmarkStart w:id="13" w:name="_Hlk169708910"/>
      <w:r>
        <w:rPr>
          <w:rFonts w:ascii="Verdana" w:hAnsi="Verdana"/>
          <w:sz w:val="20"/>
          <w:szCs w:val="20"/>
        </w:rPr>
        <w:t>Não havendo novos lances na forma estabelecida nos itens anteriores, a sessão pública encerrar-se-á automaticamente, e o sistema ordenará e divulgará os lances conforme a ordem final de classificação.</w:t>
      </w:r>
      <w:bookmarkEnd w:id="13"/>
    </w:p>
    <w:p w14:paraId="59E41FCC" w14:textId="77777777" w:rsidR="00F10B71" w:rsidRDefault="00000000">
      <w:pPr>
        <w:pStyle w:val="Default"/>
        <w:spacing w:before="57" w:after="57"/>
        <w:jc w:val="both"/>
        <w:rPr>
          <w:rFonts w:ascii="Verdana" w:hAnsi="Verdana"/>
          <w:sz w:val="20"/>
          <w:szCs w:val="20"/>
        </w:rPr>
      </w:pPr>
      <w:r>
        <w:rPr>
          <w:rFonts w:ascii="Verdana" w:hAnsi="Verdana"/>
          <w:sz w:val="20"/>
          <w:szCs w:val="20"/>
        </w:rPr>
        <w:t>7.13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FA4C67B" w14:textId="77777777" w:rsidR="00F10B71" w:rsidRDefault="00000000">
      <w:pPr>
        <w:pStyle w:val="Default"/>
        <w:spacing w:before="57" w:after="57"/>
        <w:jc w:val="both"/>
        <w:rPr>
          <w:rFonts w:ascii="Verdana" w:hAnsi="Verdana"/>
          <w:sz w:val="20"/>
          <w:szCs w:val="20"/>
        </w:rPr>
      </w:pPr>
      <w:r>
        <w:rPr>
          <w:rFonts w:ascii="Verdana" w:hAnsi="Verdana"/>
          <w:sz w:val="20"/>
          <w:szCs w:val="20"/>
        </w:rPr>
        <w:t>7.14 Após o reinício previsto no item supra, os licitantes serão convocados para apresentar lances intermediários.</w:t>
      </w:r>
    </w:p>
    <w:p w14:paraId="0F5F14CF" w14:textId="77777777" w:rsidR="00F10B71" w:rsidRDefault="00000000">
      <w:pPr>
        <w:spacing w:before="57" w:after="57"/>
        <w:jc w:val="both"/>
        <w:rPr>
          <w:rFonts w:ascii="Verdana" w:hAnsi="Verdana"/>
          <w:sz w:val="20"/>
          <w:szCs w:val="20"/>
        </w:rPr>
      </w:pPr>
      <w:r>
        <w:rPr>
          <w:rFonts w:ascii="Verdana" w:hAnsi="Verdana"/>
          <w:sz w:val="20"/>
          <w:szCs w:val="20"/>
        </w:rPr>
        <w:t>7.15. Após o término dos prazos estabelecidos nos itens anteriores, o sistema ordenará os lances segundo a ordem crescente de valores.</w:t>
      </w:r>
    </w:p>
    <w:p w14:paraId="4DADFE8C" w14:textId="77777777" w:rsidR="00F10B71" w:rsidRDefault="00000000">
      <w:pPr>
        <w:spacing w:before="57" w:after="57"/>
        <w:jc w:val="both"/>
        <w:rPr>
          <w:rFonts w:ascii="Verdana" w:hAnsi="Verdana"/>
          <w:sz w:val="20"/>
          <w:szCs w:val="20"/>
        </w:rPr>
      </w:pPr>
      <w:r>
        <w:rPr>
          <w:rFonts w:ascii="Verdana" w:hAnsi="Verdana" w:cs="Arial"/>
          <w:color w:val="000000"/>
          <w:sz w:val="20"/>
          <w:szCs w:val="20"/>
        </w:rPr>
        <w:t>7.16 Não serão aceitos dois ou mais lances de mesmo valor, prevalecendo aquele que for recebido e registrado em primeiro lugar.</w:t>
      </w:r>
    </w:p>
    <w:p w14:paraId="270B274A" w14:textId="77777777" w:rsidR="00F10B71" w:rsidRDefault="00000000">
      <w:pPr>
        <w:spacing w:before="57" w:after="57"/>
        <w:jc w:val="both"/>
        <w:rPr>
          <w:rFonts w:ascii="Verdana" w:hAnsi="Verdana"/>
          <w:sz w:val="20"/>
          <w:szCs w:val="20"/>
        </w:rPr>
      </w:pPr>
      <w:r>
        <w:rPr>
          <w:rFonts w:ascii="Verdana" w:hAnsi="Verdana" w:cs="Arial"/>
          <w:color w:val="000000"/>
          <w:sz w:val="20"/>
          <w:szCs w:val="20"/>
        </w:rPr>
        <w:t xml:space="preserve">7.17 Durante o transcurso da sessão pública, os licitantes serão informados, em tempo real, do valor do menor lance registrado, vedada a identificação do licitante. </w:t>
      </w:r>
    </w:p>
    <w:p w14:paraId="71EF00F8" w14:textId="77777777" w:rsidR="00F10B71" w:rsidRDefault="00000000">
      <w:pPr>
        <w:spacing w:before="57" w:after="57"/>
        <w:jc w:val="both"/>
        <w:rPr>
          <w:rFonts w:ascii="Verdana" w:hAnsi="Verdana"/>
          <w:sz w:val="20"/>
          <w:szCs w:val="20"/>
        </w:rPr>
      </w:pPr>
      <w:r>
        <w:rPr>
          <w:rFonts w:ascii="Verdana" w:hAnsi="Verdana" w:cs="Arial"/>
          <w:color w:val="000000"/>
          <w:sz w:val="20"/>
          <w:szCs w:val="20"/>
        </w:rPr>
        <w:t xml:space="preserve">7.18 No caso de desconexão com o Pregoeiro, no decorrer da etapa competitiva do Pregão, o sistema eletrônico poderá permanecer acessível aos licitantes para a recepção dos lances. </w:t>
      </w:r>
    </w:p>
    <w:p w14:paraId="7905280C" w14:textId="77777777" w:rsidR="00F10B71" w:rsidRDefault="00000000">
      <w:pPr>
        <w:spacing w:before="57" w:after="57"/>
        <w:jc w:val="both"/>
        <w:rPr>
          <w:rFonts w:ascii="Verdana" w:hAnsi="Verdana"/>
          <w:sz w:val="20"/>
          <w:szCs w:val="20"/>
        </w:rPr>
      </w:pPr>
      <w:r>
        <w:rPr>
          <w:rFonts w:ascii="Verdana" w:hAnsi="Verdana" w:cs="Arial"/>
          <w:color w:val="000000"/>
          <w:sz w:val="20"/>
          <w:szCs w:val="20"/>
        </w:rPr>
        <w:t>7.19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55DE3B3C" w14:textId="77777777" w:rsidR="00F10B71" w:rsidRDefault="00000000">
      <w:pPr>
        <w:spacing w:before="57" w:after="57"/>
        <w:jc w:val="both"/>
        <w:rPr>
          <w:rFonts w:ascii="Verdana" w:hAnsi="Verdana"/>
          <w:sz w:val="20"/>
          <w:szCs w:val="20"/>
        </w:rPr>
      </w:pPr>
      <w:r>
        <w:rPr>
          <w:rFonts w:ascii="Verdana" w:hAnsi="Verdana" w:cs="Arial"/>
          <w:color w:val="000000"/>
          <w:sz w:val="20"/>
          <w:szCs w:val="20"/>
        </w:rPr>
        <w:t>7.20 O Critério de julgamento adotado será o de menor preço global por lote, conforme definido neste Edital e seus anexos.</w:t>
      </w:r>
    </w:p>
    <w:p w14:paraId="499355C5" w14:textId="77777777" w:rsidR="00F10B71" w:rsidRDefault="00000000">
      <w:pPr>
        <w:spacing w:before="57" w:after="57"/>
        <w:jc w:val="both"/>
        <w:rPr>
          <w:rFonts w:ascii="Verdana" w:hAnsi="Verdana"/>
          <w:sz w:val="20"/>
          <w:szCs w:val="20"/>
        </w:rPr>
      </w:pPr>
      <w:r>
        <w:rPr>
          <w:rFonts w:ascii="Verdana" w:hAnsi="Verdana" w:cs="Arial"/>
          <w:color w:val="000000"/>
          <w:sz w:val="20"/>
          <w:szCs w:val="20"/>
        </w:rPr>
        <w:t>7.21 Caso o licitante não apresente lances, concorrerá com o valor de sua proposta.</w:t>
      </w:r>
    </w:p>
    <w:p w14:paraId="344E52C4" w14:textId="77777777" w:rsidR="00F10B71" w:rsidRDefault="00000000">
      <w:pPr>
        <w:spacing w:before="57" w:after="57"/>
        <w:jc w:val="both"/>
        <w:rPr>
          <w:rFonts w:ascii="Verdana" w:hAnsi="Verdana"/>
          <w:sz w:val="20"/>
          <w:szCs w:val="20"/>
        </w:rPr>
      </w:pPr>
      <w:r>
        <w:rPr>
          <w:rFonts w:ascii="Verdana" w:hAnsi="Verdana" w:cs="Arial"/>
          <w:color w:val="000000"/>
          <w:sz w:val="20"/>
          <w:szCs w:val="20"/>
        </w:rPr>
        <w:lastRenderedPageBreak/>
        <w:t xml:space="preserve">7.22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Pr>
          <w:rFonts w:ascii="Verdana" w:hAnsi="Verdana" w:cs="Arial"/>
          <w:color w:val="000000"/>
          <w:sz w:val="20"/>
          <w:szCs w:val="20"/>
        </w:rPr>
        <w:t>arts</w:t>
      </w:r>
      <w:proofErr w:type="spellEnd"/>
      <w:r>
        <w:rPr>
          <w:rFonts w:ascii="Verdana" w:hAnsi="Verdana" w:cs="Arial"/>
          <w:color w:val="000000"/>
          <w:sz w:val="20"/>
          <w:szCs w:val="20"/>
        </w:rPr>
        <w:t>. 44 e 45 da LC nº 123, de 2006, regulamentada pelo Decreto nº 8.538, de 2015.</w:t>
      </w:r>
    </w:p>
    <w:p w14:paraId="3BC9E7C5" w14:textId="77777777" w:rsidR="00F10B71" w:rsidRDefault="00000000">
      <w:pPr>
        <w:spacing w:before="57" w:after="57"/>
        <w:jc w:val="both"/>
        <w:rPr>
          <w:rFonts w:ascii="Verdana" w:hAnsi="Verdana"/>
          <w:sz w:val="20"/>
          <w:szCs w:val="20"/>
        </w:rPr>
      </w:pPr>
      <w:r>
        <w:rPr>
          <w:rFonts w:ascii="Verdana" w:hAnsi="Verdana" w:cs="Arial"/>
          <w:color w:val="000000"/>
          <w:sz w:val="20"/>
          <w:szCs w:val="20"/>
        </w:rPr>
        <w:t>7.23 Nessas condições, as propostas de microempresas e empresas de pequeno porte que se encontrarem na faixa de até 5% (cinco por cento) acima da melhor proposta ou melhor lance serão consideradas empatadas com a primeira colocada.</w:t>
      </w:r>
    </w:p>
    <w:p w14:paraId="4BCD3DBE" w14:textId="77777777" w:rsidR="00F10B71" w:rsidRDefault="00000000">
      <w:pPr>
        <w:spacing w:before="57" w:after="57"/>
        <w:jc w:val="both"/>
        <w:rPr>
          <w:rFonts w:ascii="Verdana" w:hAnsi="Verdana"/>
          <w:sz w:val="20"/>
          <w:szCs w:val="20"/>
        </w:rPr>
      </w:pPr>
      <w:r>
        <w:rPr>
          <w:rFonts w:ascii="Verdana" w:hAnsi="Verdana" w:cs="Arial"/>
          <w:color w:val="000000"/>
          <w:sz w:val="20"/>
          <w:szCs w:val="20"/>
        </w:rPr>
        <w:t>7.24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1BC67F50" w14:textId="77777777" w:rsidR="00F10B71" w:rsidRDefault="00000000">
      <w:pPr>
        <w:spacing w:before="57" w:after="57"/>
        <w:jc w:val="both"/>
        <w:rPr>
          <w:rFonts w:ascii="Verdana" w:hAnsi="Verdana"/>
          <w:sz w:val="20"/>
          <w:szCs w:val="20"/>
        </w:rPr>
      </w:pPr>
      <w:r>
        <w:rPr>
          <w:rFonts w:ascii="Verdana" w:hAnsi="Verdana" w:cs="Arial"/>
          <w:color w:val="000000"/>
          <w:sz w:val="20"/>
          <w:szCs w:val="20"/>
        </w:rPr>
        <w:t>7.25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290ED902" w14:textId="77777777" w:rsidR="00F10B71" w:rsidRDefault="00000000">
      <w:pPr>
        <w:spacing w:before="57" w:after="57"/>
        <w:jc w:val="both"/>
        <w:rPr>
          <w:rFonts w:ascii="Verdana" w:hAnsi="Verdana"/>
          <w:sz w:val="20"/>
          <w:szCs w:val="20"/>
        </w:rPr>
      </w:pPr>
      <w:r>
        <w:rPr>
          <w:rFonts w:ascii="Verdana" w:hAnsi="Verdana" w:cs="Arial"/>
          <w:color w:val="000000"/>
          <w:sz w:val="20"/>
          <w:szCs w:val="20"/>
        </w:rPr>
        <w:t>7.26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9A7FD5D" w14:textId="77777777" w:rsidR="00F10B71" w:rsidRDefault="00000000">
      <w:pPr>
        <w:spacing w:before="57" w:after="57"/>
        <w:jc w:val="both"/>
        <w:rPr>
          <w:rFonts w:ascii="Verdana" w:hAnsi="Verdana"/>
          <w:sz w:val="20"/>
          <w:szCs w:val="20"/>
        </w:rPr>
      </w:pPr>
      <w:r>
        <w:rPr>
          <w:rFonts w:ascii="Verdana" w:hAnsi="Verdana" w:cs="Arial"/>
          <w:color w:val="000000"/>
          <w:sz w:val="20"/>
          <w:szCs w:val="20"/>
        </w:rPr>
        <w:t xml:space="preserve">7.27 Só poderá haver empate entre propostas iguais (não seguidas de lances), ou entre lances finais da fase fechada do modo de disputa aberto e fechado. </w:t>
      </w:r>
    </w:p>
    <w:p w14:paraId="7CAFB83E" w14:textId="77777777" w:rsidR="00F10B71" w:rsidRDefault="00000000">
      <w:pPr>
        <w:spacing w:before="57" w:after="57"/>
        <w:jc w:val="both"/>
        <w:rPr>
          <w:rFonts w:ascii="Verdana" w:hAnsi="Verdana"/>
          <w:sz w:val="20"/>
          <w:szCs w:val="20"/>
        </w:rPr>
      </w:pPr>
      <w:r>
        <w:rPr>
          <w:rFonts w:ascii="Verdana" w:hAnsi="Verdana" w:cs="Arial"/>
          <w:color w:val="000000"/>
          <w:sz w:val="20"/>
          <w:szCs w:val="20"/>
        </w:rPr>
        <w:t>7.28 Havendo eventual empate entre propostas ou lances, o critério de desempate será aquele previsto no art. 60 da Lei nº 14.133, de 2021, assegurando-se a preferência, sucessivamente, aos bens produzidos ou prestados por:</w:t>
      </w:r>
    </w:p>
    <w:p w14:paraId="7C3C0C18" w14:textId="77777777" w:rsidR="00F10B71" w:rsidRDefault="00000000">
      <w:pPr>
        <w:spacing w:before="57" w:after="57"/>
        <w:jc w:val="both"/>
        <w:rPr>
          <w:rFonts w:ascii="Verdana" w:hAnsi="Verdana"/>
          <w:sz w:val="20"/>
          <w:szCs w:val="20"/>
        </w:rPr>
      </w:pPr>
      <w:r>
        <w:rPr>
          <w:rFonts w:ascii="Verdana" w:hAnsi="Verdana" w:cs="Arial"/>
          <w:color w:val="000000"/>
          <w:sz w:val="20"/>
          <w:szCs w:val="20"/>
        </w:rPr>
        <w:t>7.28.1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26A8F260" w14:textId="77777777" w:rsidR="00F10B71" w:rsidRDefault="00000000">
      <w:pPr>
        <w:spacing w:before="57" w:after="57"/>
        <w:jc w:val="both"/>
        <w:rPr>
          <w:rFonts w:ascii="Verdana" w:hAnsi="Verdana"/>
          <w:sz w:val="20"/>
          <w:szCs w:val="20"/>
        </w:rPr>
      </w:pPr>
      <w:r>
        <w:rPr>
          <w:rFonts w:ascii="Verdana" w:hAnsi="Verdana" w:cs="Arial"/>
          <w:color w:val="000000"/>
          <w:sz w:val="20"/>
          <w:szCs w:val="20"/>
          <w:lang w:eastAsia="en-US"/>
        </w:rPr>
        <w:t>7.28.3 Por empresas brasileiras;</w:t>
      </w:r>
    </w:p>
    <w:p w14:paraId="3A6717E1" w14:textId="77777777" w:rsidR="00F10B71" w:rsidRDefault="00000000">
      <w:pPr>
        <w:spacing w:before="57" w:after="57"/>
        <w:jc w:val="both"/>
        <w:rPr>
          <w:rFonts w:ascii="Verdana" w:hAnsi="Verdana"/>
          <w:sz w:val="20"/>
          <w:szCs w:val="20"/>
        </w:rPr>
      </w:pPr>
      <w:r>
        <w:rPr>
          <w:rFonts w:ascii="Verdana" w:hAnsi="Verdana" w:cs="Arial"/>
          <w:color w:val="000000"/>
          <w:sz w:val="20"/>
          <w:szCs w:val="20"/>
          <w:lang w:eastAsia="en-US"/>
        </w:rPr>
        <w:t>7.28.4 Por empresas que invistam em pesquisa e no desenvolvimento de tecnologia no País;</w:t>
      </w:r>
    </w:p>
    <w:p w14:paraId="200BE5C3" w14:textId="77777777" w:rsidR="00F10B71" w:rsidRDefault="00000000">
      <w:pPr>
        <w:spacing w:before="57" w:after="57"/>
        <w:jc w:val="both"/>
      </w:pPr>
      <w:r>
        <w:rPr>
          <w:rFonts w:ascii="Verdana" w:hAnsi="Verdana" w:cs="Arial"/>
          <w:color w:val="000000"/>
          <w:sz w:val="20"/>
          <w:szCs w:val="20"/>
          <w:lang w:eastAsia="en-US"/>
        </w:rPr>
        <w:t xml:space="preserve">7.28.5 </w:t>
      </w:r>
      <w:r>
        <w:rPr>
          <w:rFonts w:ascii="Verdana" w:hAnsi="Verdana"/>
          <w:sz w:val="20"/>
          <w:szCs w:val="20"/>
        </w:rPr>
        <w:t xml:space="preserve">empresas que comprovem a prática de mitigação, nos termos da </w:t>
      </w:r>
      <w:hyperlink r:id="rId10" w:anchor=":~:text=LEI%20N%C2%BA%2012.187%2C%20DE%2029%20DE%20DEZEMBRO%20DE%202009.&amp;text=Institui%20a%20Pol%C3%ADtica%20Nacional%20sobre,PNMC%20e%20d%C3%A1%20outras%20provid%C3%AAncias." w:history="1">
        <w:r>
          <w:rPr>
            <w:rStyle w:val="Hyperlink"/>
            <w:rFonts w:ascii="Verdana" w:hAnsi="Verdana"/>
            <w:sz w:val="20"/>
            <w:szCs w:val="20"/>
          </w:rPr>
          <w:t>Lei nº 12.187, de 29 de dezembro de 2009</w:t>
        </w:r>
      </w:hyperlink>
      <w:r>
        <w:rPr>
          <w:rFonts w:ascii="Verdana" w:hAnsi="Verdana"/>
          <w:sz w:val="20"/>
          <w:szCs w:val="20"/>
        </w:rPr>
        <w:t>.</w:t>
      </w:r>
    </w:p>
    <w:p w14:paraId="037A2736" w14:textId="77777777" w:rsidR="00F10B71" w:rsidRDefault="00000000">
      <w:pPr>
        <w:spacing w:before="57" w:after="57"/>
        <w:jc w:val="both"/>
        <w:rPr>
          <w:rFonts w:ascii="Verdana" w:hAnsi="Verdana"/>
          <w:sz w:val="20"/>
          <w:szCs w:val="20"/>
        </w:rPr>
      </w:pPr>
      <w:r>
        <w:rPr>
          <w:rFonts w:ascii="Verdana" w:hAnsi="Verdana" w:cs="Arial"/>
          <w:color w:val="000000"/>
          <w:sz w:val="20"/>
          <w:szCs w:val="20"/>
          <w:lang w:eastAsia="en-US"/>
        </w:rPr>
        <w:t xml:space="preserve">7.29 </w:t>
      </w:r>
      <w:r>
        <w:rPr>
          <w:rFonts w:ascii="Verdana" w:hAnsi="Verdana" w:cs="Arial"/>
          <w:color w:val="000000"/>
          <w:sz w:val="20"/>
          <w:szCs w:val="20"/>
        </w:rPr>
        <w:t xml:space="preserve">Persistindo o empate, a proposta vencedora será sorteada pelo sistema eletrônico dentre as propostas ou os lances empatados. </w:t>
      </w:r>
    </w:p>
    <w:p w14:paraId="003EED08" w14:textId="77777777" w:rsidR="00F10B71" w:rsidRDefault="00000000">
      <w:pPr>
        <w:spacing w:before="57" w:after="57"/>
        <w:jc w:val="both"/>
        <w:rPr>
          <w:rFonts w:ascii="Verdana" w:hAnsi="Verdana"/>
          <w:sz w:val="20"/>
          <w:szCs w:val="20"/>
        </w:rPr>
      </w:pPr>
      <w:r>
        <w:rPr>
          <w:rFonts w:ascii="Verdana" w:hAnsi="Verdana" w:cs="Arial"/>
          <w:color w:val="000000"/>
          <w:sz w:val="20"/>
          <w:szCs w:val="20"/>
        </w:rPr>
        <w:t>7.30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0917F80B" w14:textId="77777777" w:rsidR="00F10B71"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lang w:eastAsia="en-US"/>
        </w:rPr>
        <w:t>7.30.1 A negociação será realizada por meio do sistema, podendo ser acompanhada pelos demais licitantes.</w:t>
      </w:r>
    </w:p>
    <w:p w14:paraId="779370F2" w14:textId="77777777" w:rsidR="00F10B71" w:rsidRDefault="00000000">
      <w:pPr>
        <w:pStyle w:val="PargrafodaLista"/>
        <w:tabs>
          <w:tab w:val="left" w:pos="-12"/>
        </w:tabs>
        <w:spacing w:before="57" w:after="57"/>
        <w:ind w:left="0"/>
        <w:contextualSpacing w:val="0"/>
        <w:jc w:val="both"/>
        <w:rPr>
          <w:rFonts w:ascii="Verdana" w:hAnsi="Verdana"/>
          <w:sz w:val="20"/>
          <w:szCs w:val="20"/>
        </w:rPr>
      </w:pPr>
      <w:r>
        <w:rPr>
          <w:rFonts w:ascii="Verdana" w:hAnsi="Verdana" w:cs="Arial"/>
          <w:color w:val="000000"/>
          <w:sz w:val="20"/>
          <w:szCs w:val="20"/>
        </w:rPr>
        <w:t>7.30.2 O pregoeiro solicitará ao licitante melhor classificado que, no prazo de até 02 (duas)</w:t>
      </w:r>
      <w:r>
        <w:rPr>
          <w:rFonts w:ascii="Verdana" w:hAnsi="Verdana" w:cs="Arial"/>
          <w:i/>
          <w:iCs/>
          <w:color w:val="000000"/>
          <w:sz w:val="20"/>
          <w:szCs w:val="20"/>
        </w:rPr>
        <w:t xml:space="preserve"> </w:t>
      </w:r>
      <w:r>
        <w:rPr>
          <w:rFonts w:ascii="Verdana" w:hAnsi="Verdana" w:cs="Arial"/>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6E60EFE9" w14:textId="77777777" w:rsidR="00F10B71" w:rsidRDefault="00000000">
      <w:pPr>
        <w:pStyle w:val="PargrafodaLista"/>
        <w:tabs>
          <w:tab w:val="left" w:pos="-12"/>
        </w:tabs>
        <w:spacing w:before="57" w:after="57"/>
        <w:ind w:left="0"/>
        <w:contextualSpacing w:val="0"/>
        <w:jc w:val="both"/>
        <w:rPr>
          <w:rFonts w:ascii="Verdana" w:hAnsi="Verdana"/>
          <w:sz w:val="20"/>
          <w:szCs w:val="20"/>
        </w:rPr>
      </w:pPr>
      <w:bookmarkStart w:id="14" w:name="_Hlk169708956"/>
      <w:r>
        <w:rPr>
          <w:rFonts w:ascii="Verdana" w:hAnsi="Verdana" w:cs="Arial"/>
          <w:color w:val="000000"/>
          <w:sz w:val="20"/>
          <w:szCs w:val="20"/>
        </w:rPr>
        <w:t>7.31 Após a negociação do preço, o Pregoeiro iniciará a fase de aceitação e julgamento da proposta.</w:t>
      </w:r>
      <w:bookmarkEnd w:id="14"/>
    </w:p>
    <w:p w14:paraId="17E09FE1" w14:textId="77777777" w:rsidR="00F10B71" w:rsidRDefault="00F10B71">
      <w:pPr>
        <w:pStyle w:val="PargrafodaLista"/>
        <w:tabs>
          <w:tab w:val="left" w:pos="-12"/>
        </w:tabs>
        <w:spacing w:before="57" w:after="57"/>
        <w:ind w:left="0"/>
        <w:contextualSpacing w:val="0"/>
        <w:jc w:val="both"/>
        <w:rPr>
          <w:rFonts w:ascii="Verdana" w:hAnsi="Verdana" w:cs="Arial"/>
          <w:color w:val="000000"/>
          <w:sz w:val="20"/>
          <w:szCs w:val="20"/>
        </w:rPr>
      </w:pPr>
    </w:p>
    <w:p w14:paraId="1F623350" w14:textId="77777777" w:rsidR="00F10B71" w:rsidRDefault="00000000">
      <w:pPr>
        <w:pStyle w:val="Nivel01"/>
        <w:numPr>
          <w:ilvl w:val="0"/>
          <w:numId w:val="2"/>
        </w:numPr>
        <w:tabs>
          <w:tab w:val="clear" w:pos="567"/>
          <w:tab w:val="left" w:pos="517"/>
        </w:tabs>
        <w:spacing w:before="57" w:after="57"/>
        <w:ind w:left="0" w:firstLine="0"/>
        <w:rPr>
          <w:rFonts w:ascii="Verdana" w:hAnsi="Verdana"/>
        </w:rPr>
      </w:pPr>
      <w:r>
        <w:rPr>
          <w:rFonts w:ascii="Verdana" w:hAnsi="Verdana" w:cs="Arial"/>
          <w:lang w:eastAsia="en-US"/>
        </w:rPr>
        <w:t>DA ACEITABILIDADE DA PROPOSTA VENCEDORA.</w:t>
      </w:r>
    </w:p>
    <w:p w14:paraId="15573CDC" w14:textId="77777777" w:rsidR="00F10B71"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bookmarkStart w:id="15" w:name="_Ref117019424"/>
      <w:r>
        <w:rPr>
          <w:rFonts w:ascii="Verdana" w:hAnsi="Verdana" w:cs="Arial"/>
          <w:color w:val="000000"/>
          <w:sz w:val="20"/>
          <w:szCs w:val="20"/>
        </w:rPr>
        <w:t xml:space="preserve">Encerrada a etapa de negociação, o </w:t>
      </w:r>
      <w:proofErr w:type="gramStart"/>
      <w:r>
        <w:rPr>
          <w:rFonts w:ascii="Verdana" w:hAnsi="Verdana" w:cs="Arial"/>
          <w:color w:val="000000"/>
          <w:sz w:val="20"/>
          <w:szCs w:val="20"/>
        </w:rPr>
        <w:t xml:space="preserve">pregoeiro </w:t>
      </w:r>
      <w:bookmarkEnd w:id="15"/>
      <w:r>
        <w:rPr>
          <w:rFonts w:ascii="Verdana" w:hAnsi="Verdana" w:cs="Arial"/>
          <w:color w:val="000000"/>
          <w:sz w:val="20"/>
          <w:szCs w:val="20"/>
          <w:lang w:eastAsia="ar-SA"/>
        </w:rPr>
        <w:t xml:space="preserve"> examinará</w:t>
      </w:r>
      <w:proofErr w:type="gramEnd"/>
      <w:r>
        <w:rPr>
          <w:rFonts w:ascii="Verdana" w:hAnsi="Verdana" w:cs="Arial"/>
          <w:color w:val="000000"/>
          <w:sz w:val="20"/>
          <w:szCs w:val="20"/>
          <w:lang w:eastAsia="ar-SA"/>
        </w:rPr>
        <w:t xml:space="preserve"> a proposta classificada em primeiro lugar quanto à adequação ao objeto e à compatibilidade do preço em relação ao </w:t>
      </w:r>
      <w:r>
        <w:rPr>
          <w:rFonts w:ascii="Verdana" w:hAnsi="Verdana" w:cs="Arial"/>
          <w:color w:val="000000"/>
          <w:sz w:val="20"/>
          <w:szCs w:val="20"/>
          <w:lang w:eastAsia="ar-SA"/>
        </w:rPr>
        <w:lastRenderedPageBreak/>
        <w:t>máximo estipulado para contratação neste Edital e em seus anexos, observado o disposto no parágrafo único do art. 7º e no § 9º do art. 26 do Decreto n.º 10.024/2019</w:t>
      </w:r>
    </w:p>
    <w:p w14:paraId="4EC6919F" w14:textId="77777777" w:rsidR="00F10B71" w:rsidRDefault="00000000">
      <w:pPr>
        <w:numPr>
          <w:ilvl w:val="1"/>
          <w:numId w:val="2"/>
        </w:numPr>
        <w:tabs>
          <w:tab w:val="left" w:pos="517"/>
        </w:tabs>
        <w:spacing w:before="57"/>
        <w:ind w:left="0" w:firstLine="0"/>
        <w:jc w:val="both"/>
        <w:rPr>
          <w:rFonts w:ascii="Verdana" w:hAnsi="Verdana"/>
          <w:sz w:val="20"/>
          <w:szCs w:val="20"/>
        </w:rPr>
      </w:pPr>
      <w:r>
        <w:rPr>
          <w:rFonts w:ascii="Verdana" w:hAnsi="Verdana" w:cs="Arial"/>
          <w:color w:val="000000"/>
          <w:sz w:val="20"/>
          <w:szCs w:val="20"/>
        </w:rPr>
        <w:t>Será desclassificada a proposta ou o lance vencedor, apresentar preço final superior ao preço máximo fixado (Acórdão no 1455/2018 – TCU – Plenário), ou que apresentar preço manifestamente inexequível.</w:t>
      </w:r>
    </w:p>
    <w:p w14:paraId="32CD6877" w14:textId="77777777" w:rsidR="00F10B71" w:rsidRDefault="00000000">
      <w:pPr>
        <w:numPr>
          <w:ilvl w:val="1"/>
          <w:numId w:val="2"/>
        </w:numPr>
        <w:tabs>
          <w:tab w:val="left" w:pos="517"/>
        </w:tabs>
        <w:spacing w:before="57"/>
        <w:ind w:left="0" w:firstLine="0"/>
        <w:jc w:val="both"/>
        <w:rPr>
          <w:rFonts w:ascii="Verdana" w:hAnsi="Verdana"/>
          <w:sz w:val="20"/>
          <w:szCs w:val="20"/>
        </w:rPr>
      </w:pPr>
      <w:r>
        <w:rPr>
          <w:rFonts w:ascii="Verdana" w:hAnsi="Verdana" w:cs="Arial"/>
          <w:color w:val="000000"/>
          <w:sz w:val="20"/>
          <w:szCs w:val="20"/>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a totalidade da remuneração.</w:t>
      </w:r>
    </w:p>
    <w:p w14:paraId="0D2D5FB2" w14:textId="77777777" w:rsidR="00F10B71" w:rsidRDefault="00000000">
      <w:pPr>
        <w:pStyle w:val="PargrafodaLista"/>
        <w:numPr>
          <w:ilvl w:val="1"/>
          <w:numId w:val="2"/>
        </w:numPr>
        <w:tabs>
          <w:tab w:val="left" w:pos="517"/>
        </w:tabs>
        <w:spacing w:before="57"/>
        <w:ind w:left="0" w:firstLine="0"/>
        <w:contextualSpacing w:val="0"/>
        <w:jc w:val="both"/>
        <w:rPr>
          <w:rFonts w:ascii="Verdana" w:hAnsi="Verdana"/>
          <w:sz w:val="20"/>
          <w:szCs w:val="20"/>
        </w:rPr>
      </w:pPr>
      <w:r>
        <w:rPr>
          <w:rFonts w:ascii="Verdana" w:hAnsi="Verdana" w:cs="Arial"/>
          <w:color w:val="000000"/>
          <w:sz w:val="20"/>
          <w:szCs w:val="20"/>
        </w:rPr>
        <w:t>Caso o licitante provisoriamente classificado em primeiro lugar tenha se utilizado de algum tratamento favorecido às ME/</w:t>
      </w:r>
      <w:proofErr w:type="spellStart"/>
      <w:r>
        <w:rPr>
          <w:rFonts w:ascii="Verdana" w:hAnsi="Verdana" w:cs="Arial"/>
          <w:color w:val="000000"/>
          <w:sz w:val="20"/>
          <w:szCs w:val="20"/>
        </w:rPr>
        <w:t>EPPs</w:t>
      </w:r>
      <w:proofErr w:type="spellEnd"/>
      <w:r>
        <w:rPr>
          <w:rFonts w:ascii="Verdana" w:hAnsi="Verdana" w:cs="Arial"/>
          <w:color w:val="000000"/>
          <w:sz w:val="20"/>
          <w:szCs w:val="20"/>
        </w:rPr>
        <w:t xml:space="preserve">, o pregoeiro verificará se faz jus ao benefício, em conformidade este edital. </w:t>
      </w:r>
    </w:p>
    <w:p w14:paraId="20BCE790" w14:textId="77777777" w:rsidR="00F10B71" w:rsidRDefault="00000000">
      <w:pPr>
        <w:pStyle w:val="PargrafodaLista"/>
        <w:numPr>
          <w:ilvl w:val="1"/>
          <w:numId w:val="2"/>
        </w:numPr>
        <w:tabs>
          <w:tab w:val="left" w:pos="517"/>
        </w:tabs>
        <w:spacing w:before="57"/>
        <w:ind w:left="0" w:firstLine="0"/>
        <w:contextualSpacing w:val="0"/>
        <w:jc w:val="both"/>
      </w:pPr>
      <w:r>
        <w:rPr>
          <w:rFonts w:ascii="Verdana" w:hAnsi="Verdana"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11" w:anchor="art29" w:history="1">
        <w:r>
          <w:rPr>
            <w:rFonts w:ascii="Verdana" w:hAnsi="Verdana" w:cs="Arial"/>
            <w:color w:val="000080"/>
            <w:sz w:val="20"/>
            <w:szCs w:val="20"/>
            <w:u w:val="single"/>
          </w:rPr>
          <w:t>artigo 29 a 35 da IN SEGES nº 73, de 30 de setembro de 2022</w:t>
        </w:r>
      </w:hyperlink>
      <w:r>
        <w:rPr>
          <w:rFonts w:ascii="Verdana" w:hAnsi="Verdana" w:cs="Arial"/>
          <w:color w:val="000000"/>
          <w:sz w:val="20"/>
          <w:szCs w:val="20"/>
        </w:rPr>
        <w:t>.</w:t>
      </w:r>
    </w:p>
    <w:p w14:paraId="0A0C4620" w14:textId="77777777" w:rsidR="00F10B71" w:rsidRDefault="00000000">
      <w:pPr>
        <w:numPr>
          <w:ilvl w:val="1"/>
          <w:numId w:val="2"/>
        </w:numPr>
        <w:tabs>
          <w:tab w:val="left" w:pos="517"/>
        </w:tabs>
        <w:spacing w:before="57"/>
        <w:ind w:left="0" w:firstLine="0"/>
        <w:jc w:val="both"/>
        <w:rPr>
          <w:rFonts w:ascii="Verdana" w:hAnsi="Verdana"/>
          <w:sz w:val="20"/>
          <w:szCs w:val="20"/>
        </w:rPr>
      </w:pPr>
      <w:r>
        <w:rPr>
          <w:rFonts w:ascii="Verdana" w:hAnsi="Verdana"/>
          <w:sz w:val="20"/>
          <w:szCs w:val="20"/>
        </w:rPr>
        <w:t xml:space="preserve">Será desclassificada a proposta ou o lance vencedor, que: </w:t>
      </w:r>
    </w:p>
    <w:p w14:paraId="13EADFB1" w14:textId="77777777" w:rsidR="00F10B71" w:rsidRDefault="00000000">
      <w:pPr>
        <w:tabs>
          <w:tab w:val="left" w:pos="517"/>
        </w:tabs>
        <w:spacing w:before="57"/>
        <w:jc w:val="both"/>
        <w:rPr>
          <w:rFonts w:ascii="Verdana" w:hAnsi="Verdana"/>
          <w:sz w:val="20"/>
          <w:szCs w:val="20"/>
        </w:rPr>
      </w:pPr>
      <w:r>
        <w:rPr>
          <w:rFonts w:ascii="Verdana" w:hAnsi="Verdana"/>
          <w:sz w:val="20"/>
          <w:szCs w:val="20"/>
        </w:rPr>
        <w:t xml:space="preserve">8.4.1 não </w:t>
      </w:r>
      <w:proofErr w:type="spellStart"/>
      <w:r>
        <w:rPr>
          <w:rFonts w:ascii="Verdana" w:hAnsi="Verdana"/>
          <w:sz w:val="20"/>
          <w:szCs w:val="20"/>
        </w:rPr>
        <w:t>estiver</w:t>
      </w:r>
      <w:proofErr w:type="spellEnd"/>
      <w:r>
        <w:rPr>
          <w:rFonts w:ascii="Verdana" w:hAnsi="Verdana"/>
          <w:sz w:val="20"/>
          <w:szCs w:val="20"/>
        </w:rPr>
        <w:t xml:space="preserve"> em conformidade com os requisitos estabelecidos neste edital; </w:t>
      </w:r>
    </w:p>
    <w:p w14:paraId="34944744" w14:textId="77777777" w:rsidR="00F10B71" w:rsidRDefault="00000000">
      <w:pPr>
        <w:tabs>
          <w:tab w:val="left" w:pos="517"/>
        </w:tabs>
        <w:spacing w:before="57"/>
        <w:jc w:val="both"/>
        <w:rPr>
          <w:rFonts w:ascii="Verdana" w:hAnsi="Verdana"/>
          <w:sz w:val="20"/>
          <w:szCs w:val="20"/>
        </w:rPr>
      </w:pPr>
      <w:r>
        <w:rPr>
          <w:rFonts w:ascii="Verdana" w:hAnsi="Verdana"/>
          <w:sz w:val="20"/>
          <w:szCs w:val="20"/>
        </w:rPr>
        <w:t>8.4.2 contenha vício insanável ou ilegalidade;</w:t>
      </w:r>
    </w:p>
    <w:p w14:paraId="377EDDDC" w14:textId="77777777" w:rsidR="00F10B71" w:rsidRDefault="00000000">
      <w:pPr>
        <w:tabs>
          <w:tab w:val="left" w:pos="517"/>
        </w:tabs>
        <w:spacing w:before="57"/>
        <w:jc w:val="both"/>
        <w:rPr>
          <w:rFonts w:ascii="Verdana" w:hAnsi="Verdana"/>
          <w:sz w:val="20"/>
          <w:szCs w:val="20"/>
        </w:rPr>
      </w:pPr>
      <w:r>
        <w:rPr>
          <w:rFonts w:ascii="Verdana" w:hAnsi="Verdana"/>
          <w:sz w:val="20"/>
          <w:szCs w:val="20"/>
        </w:rPr>
        <w:t>8.4.3 não apresente as especificações técnicas exigidas pelo Termo de Referência;</w:t>
      </w:r>
    </w:p>
    <w:p w14:paraId="191218D1" w14:textId="77777777" w:rsidR="00F10B71" w:rsidRDefault="00000000">
      <w:pPr>
        <w:tabs>
          <w:tab w:val="left" w:pos="517"/>
        </w:tabs>
        <w:spacing w:before="57"/>
        <w:jc w:val="both"/>
        <w:rPr>
          <w:rFonts w:ascii="Verdana" w:hAnsi="Verdana"/>
          <w:sz w:val="20"/>
          <w:szCs w:val="20"/>
        </w:rPr>
      </w:pPr>
      <w:r>
        <w:rPr>
          <w:rFonts w:ascii="Verdana" w:hAnsi="Verdana"/>
          <w:sz w:val="20"/>
          <w:szCs w:val="20"/>
        </w:rPr>
        <w:t xml:space="preserve">8.4.4 apresentar preço final superior ao preço máximo fixado, percentual de desconto inferior ao mínimo exigido ou que apresentar preço manifestamente inexequível. </w:t>
      </w:r>
    </w:p>
    <w:p w14:paraId="664EBFDF" w14:textId="77777777" w:rsidR="00F10B71" w:rsidRDefault="00000000">
      <w:pPr>
        <w:tabs>
          <w:tab w:val="left" w:pos="517"/>
        </w:tabs>
        <w:spacing w:before="57"/>
        <w:jc w:val="both"/>
        <w:rPr>
          <w:rFonts w:ascii="Verdana" w:hAnsi="Verdana"/>
          <w:sz w:val="20"/>
          <w:szCs w:val="20"/>
        </w:rPr>
      </w:pPr>
      <w:r>
        <w:rPr>
          <w:rFonts w:ascii="Verdana" w:hAnsi="Verdana"/>
          <w:sz w:val="20"/>
          <w:szCs w:val="20"/>
        </w:rPr>
        <w:t xml:space="preserve">8.4.4.1 Quando o licitante não conseguir comprovar que possui ou possuirá recursos suficientes para executar a contento o objeto, será considerada inexequível a proposta de preços ou menor lance que: </w:t>
      </w:r>
    </w:p>
    <w:p w14:paraId="7623C5D2" w14:textId="77777777" w:rsidR="00F10B71" w:rsidRDefault="00000000">
      <w:pPr>
        <w:tabs>
          <w:tab w:val="left" w:pos="517"/>
        </w:tabs>
        <w:spacing w:before="57"/>
        <w:jc w:val="both"/>
        <w:rPr>
          <w:rFonts w:ascii="Verdana" w:hAnsi="Verdana"/>
          <w:sz w:val="20"/>
          <w:szCs w:val="20"/>
        </w:rPr>
      </w:pPr>
      <w:r>
        <w:rPr>
          <w:rFonts w:ascii="Verdana" w:hAnsi="Verdana"/>
          <w:sz w:val="20"/>
          <w:szCs w:val="20"/>
        </w:rPr>
        <w:t xml:space="preserve">8.4.4.1.1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14:paraId="5568F423" w14:textId="77777777" w:rsidR="00F10B71" w:rsidRDefault="00000000">
      <w:pPr>
        <w:tabs>
          <w:tab w:val="left" w:pos="517"/>
        </w:tabs>
        <w:spacing w:before="57"/>
        <w:jc w:val="both"/>
        <w:rPr>
          <w:rFonts w:ascii="Verdana" w:hAnsi="Verdana"/>
          <w:sz w:val="20"/>
          <w:szCs w:val="20"/>
        </w:rPr>
      </w:pPr>
      <w:r>
        <w:rPr>
          <w:rFonts w:ascii="Verdana" w:hAnsi="Verdana"/>
          <w:sz w:val="20"/>
          <w:szCs w:val="20"/>
        </w:rPr>
        <w:t xml:space="preserve">8.4.4.1.2 apresentar um ou mais valores da planilha de custo que sejam inferiores àqueles fixados em instrumentos de caráter normativo obrigatório, tais como leis, medidas provisórias e convenções coletivas de trabalho vigentes. </w:t>
      </w:r>
    </w:p>
    <w:p w14:paraId="366ABD74" w14:textId="77777777" w:rsidR="00F10B71" w:rsidRDefault="00000000">
      <w:pPr>
        <w:tabs>
          <w:tab w:val="left" w:pos="517"/>
        </w:tabs>
        <w:spacing w:before="57"/>
        <w:jc w:val="both"/>
        <w:rPr>
          <w:rFonts w:ascii="Verdana" w:hAnsi="Verdana"/>
          <w:sz w:val="20"/>
          <w:szCs w:val="20"/>
        </w:rPr>
      </w:pPr>
      <w:r>
        <w:rPr>
          <w:rFonts w:ascii="Verdana" w:hAnsi="Verdana"/>
          <w:sz w:val="20"/>
          <w:szCs w:val="20"/>
        </w:rPr>
        <w:t xml:space="preserve">8.4.4.2 A fim de assegurar o tratamento isonômico entre as licitantes, informa-se que foram utilizadas as seguintes convenções coletivas de trabalho no cálculo do valor estimado pela Administração. </w:t>
      </w:r>
    </w:p>
    <w:p w14:paraId="37F2E3B5" w14:textId="77777777" w:rsidR="00F10B71" w:rsidRDefault="00000000">
      <w:pPr>
        <w:tabs>
          <w:tab w:val="left" w:pos="517"/>
        </w:tabs>
        <w:spacing w:before="57"/>
        <w:jc w:val="both"/>
        <w:rPr>
          <w:rFonts w:ascii="Verdana" w:hAnsi="Verdana"/>
          <w:sz w:val="20"/>
          <w:szCs w:val="20"/>
        </w:rPr>
      </w:pPr>
      <w:r>
        <w:rPr>
          <w:rFonts w:ascii="Verdana" w:hAnsi="Verdana"/>
          <w:sz w:val="20"/>
          <w:szCs w:val="20"/>
        </w:rPr>
        <w:t>8.5 É vedado à proponente incluir na Planilha de Custos e Formação de Preços:</w:t>
      </w:r>
    </w:p>
    <w:p w14:paraId="7C16650D" w14:textId="77777777" w:rsidR="00F10B71" w:rsidRDefault="00000000">
      <w:pPr>
        <w:tabs>
          <w:tab w:val="left" w:pos="517"/>
        </w:tabs>
        <w:spacing w:before="57"/>
        <w:jc w:val="both"/>
        <w:rPr>
          <w:rFonts w:ascii="Verdana" w:hAnsi="Verdana"/>
          <w:sz w:val="20"/>
          <w:szCs w:val="20"/>
        </w:rPr>
      </w:pPr>
      <w:r>
        <w:rPr>
          <w:rFonts w:ascii="Verdana" w:hAnsi="Verdana"/>
          <w:sz w:val="20"/>
          <w:szCs w:val="20"/>
        </w:rPr>
        <w:t>8.5.1 Item relativo a despesas decorrentes de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14:paraId="022F9CD0" w14:textId="77777777" w:rsidR="00F10B71" w:rsidRDefault="00000000">
      <w:pPr>
        <w:tabs>
          <w:tab w:val="left" w:pos="517"/>
        </w:tabs>
        <w:spacing w:before="57"/>
        <w:jc w:val="both"/>
        <w:rPr>
          <w:rFonts w:ascii="Verdana" w:hAnsi="Verdana"/>
          <w:sz w:val="20"/>
          <w:szCs w:val="20"/>
        </w:rPr>
      </w:pPr>
      <w:r>
        <w:rPr>
          <w:rFonts w:ascii="Verdana" w:hAnsi="Verdana"/>
          <w:sz w:val="20"/>
          <w:szCs w:val="20"/>
        </w:rPr>
        <w:t xml:space="preserve">8.5.2 item relativo a despesas decorrentes de disposições contidas em Acordos, Convenções ou Dissídios Coletivos de Trabalho que tratem de obrigações e direitos que somente se aplicam aos contratos com a Administração Pública; </w:t>
      </w:r>
    </w:p>
    <w:p w14:paraId="779F790D" w14:textId="77777777" w:rsidR="00F10B71" w:rsidRDefault="00000000">
      <w:pPr>
        <w:tabs>
          <w:tab w:val="left" w:pos="517"/>
        </w:tabs>
        <w:spacing w:before="57"/>
        <w:jc w:val="both"/>
        <w:rPr>
          <w:rFonts w:ascii="Verdana" w:hAnsi="Verdana"/>
          <w:sz w:val="20"/>
          <w:szCs w:val="20"/>
        </w:rPr>
      </w:pPr>
      <w:r>
        <w:rPr>
          <w:rFonts w:ascii="Verdana" w:hAnsi="Verdana"/>
          <w:sz w:val="20"/>
          <w:szCs w:val="20"/>
        </w:rPr>
        <w:t xml:space="preserve">8.5.3 rubricas que prevejam o custeio de despesas com treinamento, reciclagem e capacitação ou congêneres, pois tais parcelas já são cobertas pelas despesas administrativas; </w:t>
      </w:r>
    </w:p>
    <w:p w14:paraId="3BF3EF59" w14:textId="77777777" w:rsidR="00F10B71" w:rsidRDefault="00000000">
      <w:pPr>
        <w:tabs>
          <w:tab w:val="left" w:pos="517"/>
        </w:tabs>
        <w:spacing w:before="57"/>
        <w:jc w:val="both"/>
        <w:rPr>
          <w:rFonts w:ascii="Verdana" w:hAnsi="Verdana"/>
          <w:sz w:val="20"/>
          <w:szCs w:val="20"/>
        </w:rPr>
      </w:pPr>
      <w:proofErr w:type="gramStart"/>
      <w:r>
        <w:rPr>
          <w:rFonts w:ascii="Verdana" w:hAnsi="Verdana"/>
          <w:sz w:val="20"/>
          <w:szCs w:val="20"/>
        </w:rPr>
        <w:t>8.5.4 rubrica</w:t>
      </w:r>
      <w:proofErr w:type="gramEnd"/>
      <w:r>
        <w:rPr>
          <w:rFonts w:ascii="Verdana" w:hAnsi="Verdana"/>
          <w:sz w:val="20"/>
          <w:szCs w:val="20"/>
        </w:rPr>
        <w:t xml:space="preserve"> denominada “reserva técnica”, exceto se houver justificativa, na proposta, que indique, claramente e por meio de memória de cálculo, o que está sendo custeado, de modo a </w:t>
      </w:r>
      <w:r>
        <w:rPr>
          <w:rFonts w:ascii="Verdana" w:hAnsi="Verdana"/>
          <w:sz w:val="20"/>
          <w:szCs w:val="20"/>
        </w:rPr>
        <w:lastRenderedPageBreak/>
        <w:t xml:space="preserve">haver a comprovação da não cobertura do valor, direta ou indiretamente, por outra rubrica da planilha; </w:t>
      </w:r>
    </w:p>
    <w:p w14:paraId="1831EB0C" w14:textId="77777777" w:rsidR="00F10B71" w:rsidRDefault="00000000">
      <w:pPr>
        <w:tabs>
          <w:tab w:val="left" w:pos="517"/>
        </w:tabs>
        <w:spacing w:before="57"/>
        <w:jc w:val="both"/>
        <w:rPr>
          <w:rFonts w:ascii="Verdana" w:hAnsi="Verdana"/>
          <w:sz w:val="20"/>
          <w:szCs w:val="20"/>
        </w:rPr>
      </w:pPr>
      <w:proofErr w:type="gramStart"/>
      <w:r>
        <w:rPr>
          <w:rFonts w:ascii="Verdana" w:hAnsi="Verdana"/>
          <w:sz w:val="20"/>
          <w:szCs w:val="20"/>
        </w:rPr>
        <w:t>8.5.5 rubrica</w:t>
      </w:r>
      <w:proofErr w:type="gramEnd"/>
      <w:r>
        <w:rPr>
          <w:rFonts w:ascii="Verdana" w:hAnsi="Verdana"/>
          <w:sz w:val="20"/>
          <w:szCs w:val="20"/>
        </w:rPr>
        <w:t xml:space="preserve"> para pagamento do Imposto de Renda Pessoa Jurídica – IRPJ e da Contribuição Social Sobre o Lucro Líquido – CSLL; </w:t>
      </w:r>
    </w:p>
    <w:p w14:paraId="4E12EA4C" w14:textId="77777777" w:rsidR="00F10B71" w:rsidRDefault="00000000">
      <w:pPr>
        <w:tabs>
          <w:tab w:val="left" w:pos="517"/>
        </w:tabs>
        <w:spacing w:before="57"/>
        <w:jc w:val="both"/>
        <w:rPr>
          <w:rFonts w:ascii="Verdana" w:hAnsi="Verdana"/>
          <w:sz w:val="20"/>
          <w:szCs w:val="20"/>
        </w:rPr>
      </w:pPr>
      <w:proofErr w:type="gramStart"/>
      <w:r>
        <w:rPr>
          <w:rFonts w:ascii="Verdana" w:hAnsi="Verdana"/>
          <w:sz w:val="20"/>
          <w:szCs w:val="20"/>
        </w:rPr>
        <w:t>8.5.6 rubrica</w:t>
      </w:r>
      <w:proofErr w:type="gramEnd"/>
      <w:r>
        <w:rPr>
          <w:rFonts w:ascii="Verdana" w:hAnsi="Verdana"/>
          <w:sz w:val="20"/>
          <w:szCs w:val="20"/>
        </w:rPr>
        <w:t xml:space="preserve"> denominada “verba” ou “verba provisional”, pois o item não está vinculado a qualquer contraprestação mensurável.</w:t>
      </w:r>
    </w:p>
    <w:p w14:paraId="46B355A1" w14:textId="77777777" w:rsidR="00F10B71" w:rsidRDefault="00000000">
      <w:pPr>
        <w:tabs>
          <w:tab w:val="left" w:pos="517"/>
        </w:tabs>
        <w:spacing w:before="57"/>
        <w:jc w:val="both"/>
        <w:rPr>
          <w:rFonts w:ascii="Verdana" w:hAnsi="Verdana"/>
          <w:sz w:val="20"/>
          <w:szCs w:val="20"/>
        </w:rPr>
      </w:pPr>
      <w:r>
        <w:rPr>
          <w:rFonts w:ascii="Verdana" w:hAnsi="Verdana"/>
          <w:sz w:val="20"/>
          <w:szCs w:val="20"/>
        </w:rPr>
        <w:t>8.6 A inclusão na proposta de item de custo vedado não acarretará a desclassificação do licitante, devendo o pregoeiro determinar que os respectivos custos sejam excluídos da Planilha.</w:t>
      </w:r>
    </w:p>
    <w:p w14:paraId="68E8CA2B" w14:textId="77777777" w:rsidR="00F10B71" w:rsidRDefault="00000000">
      <w:pPr>
        <w:tabs>
          <w:tab w:val="left" w:pos="517"/>
        </w:tabs>
        <w:spacing w:before="57"/>
        <w:jc w:val="both"/>
        <w:rPr>
          <w:rFonts w:ascii="Verdana" w:hAnsi="Verdana"/>
          <w:sz w:val="20"/>
          <w:szCs w:val="20"/>
        </w:rPr>
      </w:pPr>
      <w:r>
        <w:rPr>
          <w:rFonts w:ascii="Verdana" w:hAnsi="Verdana"/>
          <w:sz w:val="20"/>
          <w:szCs w:val="20"/>
        </w:rPr>
        <w:t>8.6.1 Na hipótese de contratação com a previsão de itens de custos vedados, tais valores serão glosados e os itens serão excluídos da Planilha, garantidas ampla defesa e contraditório.</w:t>
      </w:r>
    </w:p>
    <w:p w14:paraId="45A0B4CE" w14:textId="77777777" w:rsidR="00F10B71" w:rsidRDefault="00000000">
      <w:pPr>
        <w:numPr>
          <w:ilvl w:val="1"/>
          <w:numId w:val="2"/>
        </w:numPr>
        <w:tabs>
          <w:tab w:val="left" w:pos="517"/>
        </w:tabs>
        <w:spacing w:before="57"/>
        <w:ind w:left="0" w:firstLine="0"/>
        <w:jc w:val="both"/>
        <w:rPr>
          <w:rFonts w:ascii="Verdana" w:hAnsi="Verdana"/>
          <w:sz w:val="20"/>
          <w:szCs w:val="20"/>
        </w:rPr>
      </w:pPr>
      <w:r>
        <w:rPr>
          <w:rFonts w:ascii="Verdana" w:hAnsi="Verdana"/>
          <w:sz w:val="20"/>
          <w:szCs w:val="20"/>
        </w:rPr>
        <w:t>A inexequibilidade dos valores referentes a itens isolados da Planilha de Custos e Formação de Preços não caracteriza motivo suficiente para a desclassificação da proposta, desde que não contrariem exigências legais.</w:t>
      </w:r>
    </w:p>
    <w:p w14:paraId="41450CDE" w14:textId="77777777" w:rsidR="00F10B71" w:rsidRDefault="00000000">
      <w:pPr>
        <w:numPr>
          <w:ilvl w:val="1"/>
          <w:numId w:val="2"/>
        </w:numPr>
        <w:tabs>
          <w:tab w:val="left" w:pos="517"/>
        </w:tabs>
        <w:spacing w:before="57"/>
        <w:ind w:left="0" w:firstLine="0"/>
        <w:jc w:val="both"/>
        <w:rPr>
          <w:rFonts w:ascii="Verdana" w:hAnsi="Verdana"/>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14:paraId="110B65CF" w14:textId="77777777" w:rsidR="00F10B71" w:rsidRDefault="00000000">
      <w:pPr>
        <w:numPr>
          <w:ilvl w:val="1"/>
          <w:numId w:val="2"/>
        </w:numPr>
        <w:tabs>
          <w:tab w:val="left" w:pos="517"/>
        </w:tabs>
        <w:spacing w:before="57"/>
        <w:ind w:left="0" w:firstLine="0"/>
        <w:jc w:val="both"/>
        <w:rPr>
          <w:rFonts w:ascii="Verdana" w:hAnsi="Verdana"/>
          <w:sz w:val="20"/>
          <w:szCs w:val="20"/>
        </w:rPr>
      </w:pPr>
      <w:r>
        <w:rPr>
          <w:rFonts w:ascii="Verdana" w:hAnsi="Verdana"/>
          <w:sz w:val="20"/>
          <w:szCs w:val="20"/>
        </w:rPr>
        <w:t xml:space="preserve">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 </w:t>
      </w:r>
    </w:p>
    <w:p w14:paraId="7D4D82C6" w14:textId="77777777" w:rsidR="00F10B71" w:rsidRDefault="00000000">
      <w:pPr>
        <w:tabs>
          <w:tab w:val="left" w:pos="517"/>
        </w:tabs>
        <w:spacing w:before="57"/>
        <w:jc w:val="both"/>
        <w:rPr>
          <w:rFonts w:ascii="Verdana" w:hAnsi="Verdana"/>
          <w:sz w:val="20"/>
          <w:szCs w:val="20"/>
        </w:rPr>
      </w:pPr>
      <w:r>
        <w:rPr>
          <w:rFonts w:ascii="Verdana" w:hAnsi="Verdana"/>
          <w:sz w:val="20"/>
          <w:szCs w:val="20"/>
        </w:rPr>
        <w:t xml:space="preserve">8.9.1 As propostas com preços próximos ou inferiores ao mínimo estabelecido pela Prefeitura Municipal de São Gabriel da Palha, disponibilizado em meio eletrônico, no Portal de Compras Públicas – www.portaldecompraspublicas.com.br, deverão comprovar sua exequibilidade, de forma inequívoca, sob pena de desclassificação, sem prejuízo do disposto nos itens 9.2 a 9.6 do Anexo VII-A, da Instrução Normativa/SEGES/MP n.º 5/2017 (Portaria SEGES/MP n. 213, de 25 de setembro de 2017).  </w:t>
      </w:r>
    </w:p>
    <w:p w14:paraId="219ED833" w14:textId="77777777" w:rsidR="00F10B71" w:rsidRDefault="00000000">
      <w:pPr>
        <w:pStyle w:val="PargrafodaLista"/>
        <w:numPr>
          <w:ilvl w:val="1"/>
          <w:numId w:val="2"/>
        </w:numPr>
        <w:tabs>
          <w:tab w:val="left" w:pos="517"/>
        </w:tabs>
        <w:spacing w:before="57"/>
        <w:ind w:left="0" w:firstLine="0"/>
        <w:contextualSpacing w:val="0"/>
        <w:jc w:val="both"/>
        <w:rPr>
          <w:rFonts w:ascii="Verdana" w:hAnsi="Verdana"/>
          <w:sz w:val="20"/>
          <w:szCs w:val="20"/>
        </w:rPr>
      </w:pPr>
      <w:r>
        <w:rPr>
          <w:rFonts w:ascii="Verdana" w:hAnsi="Verdana" w:cs="Arial"/>
          <w:color w:val="000000"/>
          <w:sz w:val="20"/>
          <w:szCs w:val="20"/>
          <w:lang w:eastAsia="en-US"/>
        </w:rPr>
        <w:t>Qualquer interessado poderá requerer que se realizem diligências para aferir a exequibilidade e a legalidade das propostas, devendo apresentar as provas ou os indícios que fundamentam a suspeita;</w:t>
      </w:r>
    </w:p>
    <w:p w14:paraId="65D8D027" w14:textId="77777777" w:rsidR="00F10B71" w:rsidRDefault="00000000">
      <w:pPr>
        <w:pStyle w:val="PargrafodaLista"/>
        <w:tabs>
          <w:tab w:val="left" w:pos="517"/>
        </w:tabs>
        <w:spacing w:before="57"/>
        <w:ind w:left="0"/>
        <w:contextualSpacing w:val="0"/>
        <w:jc w:val="both"/>
        <w:rPr>
          <w:rFonts w:ascii="Verdana" w:hAnsi="Verdana"/>
          <w:sz w:val="20"/>
          <w:szCs w:val="20"/>
        </w:rPr>
      </w:pPr>
      <w:r>
        <w:rPr>
          <w:rFonts w:ascii="Verdana" w:hAnsi="Verdana" w:cs="Arial"/>
          <w:color w:val="000000"/>
          <w:sz w:val="20"/>
          <w:szCs w:val="20"/>
          <w:lang w:eastAsia="en-US"/>
        </w:rPr>
        <w:t>8.10.1.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9B647C7" w14:textId="77777777" w:rsidR="00F10B71" w:rsidRDefault="00000000">
      <w:pPr>
        <w:pStyle w:val="PargrafodaLista"/>
        <w:numPr>
          <w:ilvl w:val="1"/>
          <w:numId w:val="2"/>
        </w:numPr>
        <w:tabs>
          <w:tab w:val="left" w:pos="517"/>
        </w:tabs>
        <w:spacing w:before="57"/>
        <w:ind w:left="0" w:firstLine="0"/>
        <w:contextualSpacing w:val="0"/>
        <w:jc w:val="both"/>
        <w:rPr>
          <w:rFonts w:ascii="Verdana" w:hAnsi="Verdana"/>
          <w:sz w:val="20"/>
          <w:szCs w:val="20"/>
        </w:rPr>
      </w:pPr>
      <w:r>
        <w:rPr>
          <w:rFonts w:ascii="Verdana" w:hAnsi="Verdana" w:cs="Arial"/>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14:paraId="70EC6E70" w14:textId="77777777" w:rsidR="00F10B71" w:rsidRDefault="00000000">
      <w:pPr>
        <w:pStyle w:val="PargrafodaLista"/>
        <w:tabs>
          <w:tab w:val="left" w:pos="517"/>
        </w:tabs>
        <w:spacing w:before="57"/>
        <w:ind w:left="0"/>
        <w:contextualSpacing w:val="0"/>
        <w:jc w:val="both"/>
        <w:rPr>
          <w:rFonts w:ascii="Verdana" w:hAnsi="Verdana"/>
          <w:sz w:val="20"/>
          <w:szCs w:val="20"/>
        </w:rPr>
      </w:pPr>
      <w:r>
        <w:rPr>
          <w:rFonts w:ascii="Verdana" w:hAnsi="Verdana" w:cs="Arial"/>
          <w:color w:val="000000"/>
          <w:sz w:val="20"/>
          <w:szCs w:val="20"/>
          <w:lang w:eastAsia="en-US"/>
        </w:rPr>
        <w:t>8.11.1 É facultado ao pregoeiro prorrogar o prazo estabelecido, a partir de solicitação fundamentada feita no chat pelo licitante, antes de findo o prazo.</w:t>
      </w:r>
    </w:p>
    <w:p w14:paraId="3955B407" w14:textId="77777777" w:rsidR="00F10B71" w:rsidRDefault="00000000">
      <w:pPr>
        <w:pStyle w:val="PargrafodaLista"/>
        <w:spacing w:before="57"/>
        <w:ind w:left="0"/>
        <w:contextualSpacing w:val="0"/>
        <w:jc w:val="both"/>
        <w:rPr>
          <w:rFonts w:ascii="Verdana" w:hAnsi="Verdana"/>
          <w:sz w:val="20"/>
          <w:szCs w:val="20"/>
        </w:rPr>
      </w:pPr>
      <w:r>
        <w:rPr>
          <w:rFonts w:ascii="Verdana" w:hAnsi="Verdana" w:cs="Arial"/>
          <w:sz w:val="20"/>
          <w:szCs w:val="20"/>
          <w:lang w:eastAsia="en-US"/>
        </w:rPr>
        <w:t>8.11.2 Dentre os documentos passíveis de solicitação pelo Pregoeiro, destacam-se as planilhas de custo readequadas com o valor final ofertado.</w:t>
      </w:r>
    </w:p>
    <w:p w14:paraId="27E83567" w14:textId="77777777" w:rsidR="00F10B71" w:rsidRDefault="00000000">
      <w:pPr>
        <w:pStyle w:val="PargrafodaLista"/>
        <w:numPr>
          <w:ilvl w:val="1"/>
          <w:numId w:val="2"/>
        </w:numPr>
        <w:tabs>
          <w:tab w:val="left" w:pos="517"/>
        </w:tabs>
        <w:spacing w:before="57"/>
        <w:ind w:left="0" w:firstLine="0"/>
        <w:contextualSpacing w:val="0"/>
        <w:jc w:val="both"/>
        <w:rPr>
          <w:rFonts w:ascii="Verdana" w:hAnsi="Verdana"/>
          <w:sz w:val="20"/>
          <w:szCs w:val="20"/>
        </w:rPr>
      </w:pPr>
      <w:r>
        <w:rPr>
          <w:rFonts w:ascii="Verdana" w:hAnsi="Verdana" w:cs="Arial"/>
          <w:bCs/>
          <w:iCs/>
          <w:color w:val="000000"/>
          <w:sz w:val="20"/>
          <w:szCs w:val="20"/>
        </w:rPr>
        <w:t xml:space="preserve"> Todos os dados informados pelo licitante em sua planilha deverão refletir com fidelidade os custos especificados e a margem de lucro pretendida. </w:t>
      </w:r>
    </w:p>
    <w:p w14:paraId="1255877D" w14:textId="77777777" w:rsidR="00F10B71" w:rsidRDefault="00000000">
      <w:pPr>
        <w:pStyle w:val="PargrafodaLista"/>
        <w:numPr>
          <w:ilvl w:val="1"/>
          <w:numId w:val="2"/>
        </w:numPr>
        <w:tabs>
          <w:tab w:val="left" w:pos="517"/>
        </w:tabs>
        <w:spacing w:before="57"/>
        <w:ind w:left="0" w:firstLine="0"/>
        <w:contextualSpacing w:val="0"/>
        <w:jc w:val="both"/>
        <w:rPr>
          <w:rFonts w:ascii="Verdana" w:hAnsi="Verdana"/>
          <w:sz w:val="20"/>
          <w:szCs w:val="20"/>
        </w:rPr>
      </w:pPr>
      <w:r>
        <w:rPr>
          <w:rFonts w:ascii="Verdana" w:hAnsi="Verdana" w:cs="Arial"/>
          <w:sz w:val="20"/>
          <w:szCs w:val="20"/>
          <w:lang w:eastAsia="en-US"/>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763B7C6E" w14:textId="77777777" w:rsidR="00F10B71" w:rsidRDefault="00000000">
      <w:pPr>
        <w:pStyle w:val="PargrafodaLista"/>
        <w:numPr>
          <w:ilvl w:val="1"/>
          <w:numId w:val="2"/>
        </w:numPr>
        <w:tabs>
          <w:tab w:val="left" w:pos="517"/>
        </w:tabs>
        <w:spacing w:before="57"/>
        <w:ind w:left="0" w:firstLine="0"/>
        <w:contextualSpacing w:val="0"/>
        <w:jc w:val="both"/>
        <w:rPr>
          <w:rFonts w:ascii="Verdana" w:hAnsi="Verdana"/>
          <w:sz w:val="20"/>
          <w:szCs w:val="20"/>
        </w:rPr>
      </w:pPr>
      <w:r>
        <w:rPr>
          <w:rFonts w:ascii="Verdana" w:hAnsi="Verdana" w:cs="Arial"/>
          <w:sz w:val="20"/>
          <w:szCs w:val="20"/>
        </w:rPr>
        <w:t xml:space="preserve"> Erros no preenchimento da planilha não constituem motivo para a desclassificação da proposta. A planilha poderá́ ser ajustada pelo licitante, no prazo indicado pelo Pregoeiro, desde que não haja majoração do preço. </w:t>
      </w:r>
    </w:p>
    <w:p w14:paraId="632186BD" w14:textId="77777777" w:rsidR="00F10B71" w:rsidRDefault="00000000">
      <w:pPr>
        <w:numPr>
          <w:ilvl w:val="2"/>
          <w:numId w:val="2"/>
        </w:numPr>
        <w:tabs>
          <w:tab w:val="left" w:pos="683"/>
          <w:tab w:val="left" w:pos="900"/>
        </w:tabs>
        <w:snapToGrid w:val="0"/>
        <w:spacing w:before="57"/>
        <w:ind w:left="0" w:firstLine="0"/>
        <w:jc w:val="both"/>
        <w:rPr>
          <w:rFonts w:ascii="Verdana" w:hAnsi="Verdana"/>
          <w:sz w:val="20"/>
          <w:szCs w:val="20"/>
        </w:rPr>
      </w:pPr>
      <w:r>
        <w:rPr>
          <w:rFonts w:ascii="Verdana" w:hAnsi="Verdana" w:cs="Arial"/>
          <w:sz w:val="20"/>
          <w:szCs w:val="20"/>
        </w:rPr>
        <w:t>O ajuste de que trata este dispositivo se limita a sanar erros ou falhas que não alterem a substância das propostas;</w:t>
      </w:r>
    </w:p>
    <w:p w14:paraId="183AE764" w14:textId="77777777" w:rsidR="00F10B71" w:rsidRDefault="00000000">
      <w:pPr>
        <w:numPr>
          <w:ilvl w:val="2"/>
          <w:numId w:val="2"/>
        </w:numPr>
        <w:tabs>
          <w:tab w:val="left" w:pos="683"/>
          <w:tab w:val="left" w:pos="900"/>
        </w:tabs>
        <w:snapToGrid w:val="0"/>
        <w:spacing w:before="57"/>
        <w:ind w:left="0" w:firstLine="0"/>
        <w:jc w:val="both"/>
        <w:rPr>
          <w:rFonts w:ascii="Verdana" w:hAnsi="Verdana"/>
          <w:sz w:val="20"/>
          <w:szCs w:val="20"/>
        </w:rPr>
      </w:pPr>
      <w:r>
        <w:rPr>
          <w:rFonts w:ascii="Verdana" w:hAnsi="Verdana" w:cs="Arial"/>
          <w:color w:val="000000"/>
          <w:sz w:val="20"/>
          <w:szCs w:val="20"/>
        </w:rPr>
        <w:lastRenderedPageBreak/>
        <w:t>Considera-se erro no preenchimento da planilha passível de correção a indicação de recolhimento de impostos e contribuições na forma do Simples Nacional, quando não cabível esse regime.</w:t>
      </w:r>
    </w:p>
    <w:p w14:paraId="26CB9BEE" w14:textId="77777777" w:rsidR="00F10B71" w:rsidRDefault="00000000">
      <w:pPr>
        <w:numPr>
          <w:ilvl w:val="2"/>
          <w:numId w:val="2"/>
        </w:numPr>
        <w:tabs>
          <w:tab w:val="left" w:pos="683"/>
          <w:tab w:val="left" w:pos="900"/>
        </w:tabs>
        <w:snapToGrid w:val="0"/>
        <w:spacing w:before="57"/>
        <w:ind w:left="0" w:firstLine="0"/>
        <w:jc w:val="both"/>
        <w:rPr>
          <w:rFonts w:ascii="Verdana" w:hAnsi="Verdana"/>
          <w:sz w:val="20"/>
          <w:szCs w:val="20"/>
        </w:rPr>
      </w:pPr>
      <w:r>
        <w:rPr>
          <w:rFonts w:ascii="Verdana" w:hAnsi="Verdana" w:cs="Arial"/>
          <w:color w:val="000000"/>
          <w:sz w:val="20"/>
          <w:szCs w:val="20"/>
        </w:rPr>
        <w:t>O Pregoeiro deverá verificar se a proposta apresenta o valor total dos custos da contratação, inclusive aqueles estimados para as ocorrências de fatos geradores.</w:t>
      </w:r>
    </w:p>
    <w:p w14:paraId="6C29C091" w14:textId="77777777" w:rsidR="00F10B71" w:rsidRDefault="00000000">
      <w:pPr>
        <w:pStyle w:val="PargrafodaLista"/>
        <w:numPr>
          <w:ilvl w:val="1"/>
          <w:numId w:val="2"/>
        </w:numPr>
        <w:tabs>
          <w:tab w:val="left" w:pos="517"/>
        </w:tabs>
        <w:spacing w:before="57"/>
        <w:ind w:left="0" w:firstLine="0"/>
        <w:contextualSpacing w:val="0"/>
        <w:jc w:val="both"/>
        <w:rPr>
          <w:rFonts w:ascii="Verdana" w:hAnsi="Verdana"/>
          <w:sz w:val="20"/>
          <w:szCs w:val="20"/>
        </w:rPr>
      </w:pPr>
      <w:r>
        <w:rPr>
          <w:rFonts w:ascii="Verdana" w:hAnsi="Verdana" w:cs="Arial"/>
          <w:sz w:val="20"/>
          <w:szCs w:val="20"/>
        </w:rPr>
        <w:t>Para fins de análise da proposta quanto ao cumprimento das especificações do objeto, poderá ser colhida a manifestação escrita do setor requisitante do serviço ou da área especializada no objeto.</w:t>
      </w:r>
    </w:p>
    <w:p w14:paraId="18CD62FB" w14:textId="77777777" w:rsidR="00F10B71" w:rsidRDefault="00000000">
      <w:pPr>
        <w:numPr>
          <w:ilvl w:val="1"/>
          <w:numId w:val="2"/>
        </w:numPr>
        <w:spacing w:before="57"/>
        <w:ind w:left="0" w:firstLine="0"/>
        <w:jc w:val="both"/>
        <w:rPr>
          <w:rFonts w:ascii="Verdana" w:hAnsi="Verdana"/>
          <w:sz w:val="20"/>
          <w:szCs w:val="20"/>
        </w:rPr>
      </w:pPr>
      <w:r>
        <w:rPr>
          <w:rFonts w:ascii="Verdana" w:hAnsi="Verdana" w:cs="Arial"/>
          <w:color w:val="000000"/>
          <w:sz w:val="20"/>
          <w:szCs w:val="20"/>
        </w:rPr>
        <w:t>Se a proposta ou lance vencedor for desclassificado, o Pregoeiro examinará a proposta ou lance subsequente, e, assim sucessivamente, na ordem de classificação.</w:t>
      </w:r>
    </w:p>
    <w:p w14:paraId="1A5AE4AB" w14:textId="77777777" w:rsidR="00F10B71" w:rsidRDefault="00000000">
      <w:pPr>
        <w:numPr>
          <w:ilvl w:val="1"/>
          <w:numId w:val="2"/>
        </w:numPr>
        <w:spacing w:before="57"/>
        <w:ind w:left="0" w:firstLine="0"/>
        <w:jc w:val="both"/>
        <w:rPr>
          <w:rFonts w:ascii="Verdana" w:hAnsi="Verdana"/>
          <w:sz w:val="20"/>
          <w:szCs w:val="20"/>
        </w:rPr>
      </w:pPr>
      <w:r>
        <w:rPr>
          <w:rFonts w:ascii="Verdana" w:hAnsi="Verdana" w:cs="Arial"/>
          <w:color w:val="000000"/>
          <w:sz w:val="20"/>
          <w:szCs w:val="20"/>
        </w:rPr>
        <w:t>Havendo necessidade, o Pregoeiro suspenderá a sessão, informando no “chat” a nova data e horário para a continuidade da mesma.</w:t>
      </w:r>
    </w:p>
    <w:p w14:paraId="2C03316A" w14:textId="77777777" w:rsidR="00F10B71" w:rsidRDefault="00000000">
      <w:pPr>
        <w:numPr>
          <w:ilvl w:val="1"/>
          <w:numId w:val="2"/>
        </w:numPr>
        <w:spacing w:before="57"/>
        <w:ind w:left="0" w:firstLine="0"/>
        <w:jc w:val="both"/>
        <w:rPr>
          <w:rFonts w:ascii="Verdana" w:hAnsi="Verdana"/>
          <w:sz w:val="20"/>
          <w:szCs w:val="20"/>
        </w:rPr>
      </w:pPr>
      <w:r>
        <w:rPr>
          <w:rFonts w:ascii="Verdana" w:hAnsi="Verdana" w:cs="Arial"/>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118B7951" w14:textId="77777777" w:rsidR="00F10B71" w:rsidRDefault="00000000">
      <w:pPr>
        <w:numPr>
          <w:ilvl w:val="1"/>
          <w:numId w:val="2"/>
        </w:numPr>
        <w:spacing w:before="57"/>
        <w:ind w:left="0" w:firstLine="0"/>
        <w:jc w:val="both"/>
        <w:rPr>
          <w:rFonts w:ascii="Verdana" w:hAnsi="Verdana"/>
          <w:sz w:val="20"/>
          <w:szCs w:val="20"/>
        </w:rPr>
      </w:pPr>
      <w:r>
        <w:rPr>
          <w:rFonts w:ascii="Verdana" w:hAnsi="Verdana" w:cs="Arial"/>
          <w:color w:val="000000"/>
          <w:sz w:val="20"/>
          <w:szCs w:val="20"/>
        </w:rPr>
        <w:t xml:space="preserve">Encerrada a análise quanto à aceitação da proposta, o pregoeiro verificará a habilitação do licitante, observado o disposto neste Edital. </w:t>
      </w:r>
    </w:p>
    <w:p w14:paraId="2EB9C8AE" w14:textId="77777777" w:rsidR="00F10B71" w:rsidRDefault="00F10B71">
      <w:pPr>
        <w:spacing w:before="57" w:after="57"/>
        <w:jc w:val="both"/>
        <w:rPr>
          <w:rFonts w:ascii="Verdana" w:hAnsi="Verdana"/>
          <w:sz w:val="20"/>
          <w:szCs w:val="20"/>
        </w:rPr>
      </w:pPr>
    </w:p>
    <w:p w14:paraId="28549427" w14:textId="77777777" w:rsidR="00F10B71" w:rsidRDefault="00000000">
      <w:pPr>
        <w:pStyle w:val="Nivel01"/>
        <w:numPr>
          <w:ilvl w:val="0"/>
          <w:numId w:val="2"/>
        </w:numPr>
        <w:spacing w:before="57" w:after="57"/>
        <w:ind w:left="0" w:firstLine="0"/>
        <w:rPr>
          <w:rFonts w:ascii="Verdana" w:hAnsi="Verdana"/>
        </w:rPr>
      </w:pPr>
      <w:r>
        <w:rPr>
          <w:rFonts w:ascii="Verdana" w:hAnsi="Verdana" w:cs="Arial"/>
          <w:lang w:eastAsia="en-US"/>
        </w:rPr>
        <w:t>DA HABILITAÇÃO</w:t>
      </w:r>
    </w:p>
    <w:p w14:paraId="4FC466F2" w14:textId="77777777" w:rsidR="00F10B71" w:rsidRDefault="00000000">
      <w:pPr>
        <w:pStyle w:val="Nivel01"/>
        <w:numPr>
          <w:ilvl w:val="1"/>
          <w:numId w:val="2"/>
        </w:numPr>
        <w:tabs>
          <w:tab w:val="clear" w:pos="567"/>
          <w:tab w:val="left" w:pos="517"/>
          <w:tab w:val="left" w:pos="683"/>
        </w:tabs>
        <w:spacing w:before="57" w:after="57"/>
        <w:ind w:left="0" w:firstLine="0"/>
        <w:rPr>
          <w:rFonts w:ascii="Verdana" w:hAnsi="Verdana"/>
        </w:rPr>
      </w:pPr>
      <w:r>
        <w:rPr>
          <w:rFonts w:ascii="Verdana" w:hAnsi="Verdana" w:cs="Arial"/>
          <w:b w:val="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3CAE3665" w14:textId="77777777" w:rsidR="00F10B71" w:rsidRDefault="00000000">
      <w:pPr>
        <w:pStyle w:val="PargrafodaLista"/>
        <w:spacing w:before="57" w:after="57"/>
        <w:ind w:left="850"/>
        <w:contextualSpacing w:val="0"/>
        <w:jc w:val="both"/>
        <w:rPr>
          <w:rFonts w:ascii="Verdana" w:hAnsi="Verdana"/>
          <w:sz w:val="20"/>
          <w:szCs w:val="20"/>
        </w:rPr>
      </w:pPr>
      <w:r>
        <w:rPr>
          <w:rFonts w:ascii="Verdana" w:hAnsi="Verdana" w:cs="Arial"/>
          <w:sz w:val="20"/>
          <w:szCs w:val="20"/>
          <w:lang w:eastAsia="ar-SA"/>
        </w:rPr>
        <w:t>a) SICAF;</w:t>
      </w:r>
    </w:p>
    <w:p w14:paraId="02698A6D" w14:textId="77777777" w:rsidR="00F10B71" w:rsidRDefault="00000000">
      <w:pPr>
        <w:pStyle w:val="PargrafodaLista"/>
        <w:spacing w:before="57" w:after="57"/>
        <w:ind w:left="850"/>
        <w:contextualSpacing w:val="0"/>
        <w:jc w:val="both"/>
      </w:pPr>
      <w:r>
        <w:rPr>
          <w:rFonts w:ascii="Verdana" w:hAnsi="Verdana" w:cs="Arial"/>
          <w:sz w:val="20"/>
          <w:szCs w:val="20"/>
          <w:lang w:eastAsia="ar-SA"/>
        </w:rPr>
        <w:t>b) Cadastro Nacional de Empresas Inidôneas e Suspensas – CEIS, mantido pela Controladoria-Geral da União (</w:t>
      </w:r>
      <w:hyperlink r:id="rId12">
        <w:r>
          <w:rPr>
            <w:rFonts w:ascii="Verdana" w:hAnsi="Verdana" w:cs="Arial"/>
            <w:color w:val="000080"/>
            <w:sz w:val="20"/>
            <w:szCs w:val="20"/>
            <w:u w:val="single"/>
            <w:lang w:eastAsia="ar-SA"/>
          </w:rPr>
          <w:t>www.portaldatransparencia.gov.br/ceis</w:t>
        </w:r>
      </w:hyperlink>
      <w:r>
        <w:rPr>
          <w:rFonts w:ascii="Verdana" w:hAnsi="Verdana" w:cs="Arial"/>
          <w:sz w:val="20"/>
          <w:szCs w:val="20"/>
          <w:lang w:eastAsia="ar-SA"/>
        </w:rPr>
        <w:t>);</w:t>
      </w:r>
    </w:p>
    <w:p w14:paraId="25F020E3" w14:textId="77777777" w:rsidR="00F10B71" w:rsidRDefault="00000000">
      <w:pPr>
        <w:pStyle w:val="PargrafodaLista"/>
        <w:spacing w:before="57" w:after="57"/>
        <w:ind w:left="850"/>
        <w:contextualSpacing w:val="0"/>
        <w:jc w:val="both"/>
      </w:pPr>
      <w:r>
        <w:rPr>
          <w:rFonts w:ascii="Verdana" w:hAnsi="Verdana" w:cs="Arial"/>
          <w:sz w:val="20"/>
          <w:szCs w:val="20"/>
          <w:lang w:eastAsia="ar-SA"/>
        </w:rPr>
        <w:t>c) Cadastro Nacional de Condenações Cíveis por Atos de Improbidade Administrativa, mantido pelo Conselho Nacional de Justiça (</w:t>
      </w:r>
      <w:hyperlink r:id="rId13">
        <w:r>
          <w:rPr>
            <w:rFonts w:ascii="Verdana" w:hAnsi="Verdana" w:cs="Arial"/>
            <w:color w:val="000080"/>
            <w:sz w:val="20"/>
            <w:szCs w:val="20"/>
            <w:u w:val="single"/>
            <w:lang w:eastAsia="ar-SA"/>
          </w:rPr>
          <w:t>www.cnj.jus.br/improbidade_adm/consultar_requerido.php</w:t>
        </w:r>
      </w:hyperlink>
      <w:r>
        <w:rPr>
          <w:rFonts w:ascii="Verdana" w:hAnsi="Verdana" w:cs="Arial"/>
          <w:sz w:val="20"/>
          <w:szCs w:val="20"/>
          <w:lang w:eastAsia="ar-SA"/>
        </w:rPr>
        <w:t>).</w:t>
      </w:r>
    </w:p>
    <w:p w14:paraId="082A5B2B" w14:textId="77777777" w:rsidR="00F10B71" w:rsidRDefault="00000000">
      <w:pPr>
        <w:pStyle w:val="PargrafodaLista"/>
        <w:spacing w:before="57" w:after="57"/>
        <w:ind w:left="850"/>
        <w:contextualSpacing w:val="0"/>
        <w:jc w:val="both"/>
        <w:rPr>
          <w:rFonts w:ascii="Verdana" w:hAnsi="Verdana"/>
          <w:sz w:val="20"/>
          <w:szCs w:val="20"/>
        </w:rPr>
      </w:pPr>
      <w:r>
        <w:rPr>
          <w:rFonts w:ascii="Verdana" w:hAnsi="Verdana" w:cs="Arial"/>
          <w:sz w:val="20"/>
          <w:szCs w:val="20"/>
          <w:lang w:eastAsia="ar-SA"/>
        </w:rPr>
        <w:t>d) Cadastro de Inidôneos e o Cadastro Integrado de Condenações por Ilícitos Administrativos – CADICON, mantidos pelo Tribunal de Contas da União – TCU;</w:t>
      </w:r>
    </w:p>
    <w:p w14:paraId="5BF83BAA" w14:textId="77777777" w:rsidR="00F10B71" w:rsidRDefault="00000000">
      <w:pPr>
        <w:spacing w:before="57" w:after="57"/>
        <w:ind w:left="850"/>
        <w:jc w:val="both"/>
      </w:pPr>
      <w:r>
        <w:rPr>
          <w:rFonts w:ascii="Verdana" w:hAnsi="Verdana" w:cs="Arial"/>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14">
        <w:r>
          <w:rPr>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14:paraId="5D15C7B1" w14:textId="77777777" w:rsidR="00F10B71" w:rsidRDefault="00000000">
      <w:pPr>
        <w:spacing w:before="57" w:after="57"/>
        <w:jc w:val="both"/>
      </w:pPr>
      <w:r>
        <w:rPr>
          <w:rFonts w:ascii="Verdana" w:hAnsi="Verdana" w:cs="Arial"/>
          <w:sz w:val="20"/>
          <w:szCs w:val="20"/>
          <w:lang w:eastAsia="ar-SA"/>
        </w:rPr>
        <w:t>9.1.1 Para a consulta de licitantes pessoa jurídica poderá haver a substituição das consultas das alíneas “b”, “c” e “d” acima pela Consulta Consolidada de Pessoa Jurídica do TCU (</w:t>
      </w:r>
      <w:hyperlink r:id="rId15">
        <w:r>
          <w:rPr>
            <w:rFonts w:ascii="Verdana" w:hAnsi="Verdana" w:cs="Arial"/>
            <w:color w:val="000080"/>
            <w:sz w:val="20"/>
            <w:szCs w:val="20"/>
            <w:u w:val="single"/>
            <w:lang w:eastAsia="ar-SA"/>
          </w:rPr>
          <w:t>https://certidoesapf.apps.tcu.gov.br/</w:t>
        </w:r>
      </w:hyperlink>
      <w:r>
        <w:rPr>
          <w:rFonts w:ascii="Verdana" w:hAnsi="Verdana" w:cs="Arial"/>
          <w:sz w:val="20"/>
          <w:szCs w:val="20"/>
          <w:lang w:eastAsia="ar-SA"/>
        </w:rPr>
        <w:t>);</w:t>
      </w:r>
    </w:p>
    <w:p w14:paraId="279AB076" w14:textId="77777777" w:rsidR="00F10B71" w:rsidRDefault="00000000">
      <w:pPr>
        <w:spacing w:before="57" w:after="57"/>
        <w:jc w:val="both"/>
        <w:rPr>
          <w:rFonts w:ascii="Verdana" w:hAnsi="Verdana"/>
          <w:sz w:val="20"/>
          <w:szCs w:val="20"/>
        </w:rPr>
      </w:pPr>
      <w:r>
        <w:rPr>
          <w:rFonts w:ascii="Verdana" w:hAnsi="Verdana" w:cs="Arial"/>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74706C91" w14:textId="77777777" w:rsidR="00F10B71" w:rsidRDefault="00000000">
      <w:pPr>
        <w:pStyle w:val="PargrafodaLista"/>
        <w:tabs>
          <w:tab w:val="left" w:pos="733"/>
          <w:tab w:val="left" w:pos="900"/>
        </w:tabs>
        <w:spacing w:before="57" w:after="57"/>
        <w:ind w:left="0"/>
        <w:contextualSpacing w:val="0"/>
        <w:jc w:val="both"/>
        <w:rPr>
          <w:rFonts w:ascii="Verdana" w:hAnsi="Verdana"/>
          <w:sz w:val="20"/>
          <w:szCs w:val="20"/>
        </w:rPr>
      </w:pPr>
      <w:r>
        <w:rPr>
          <w:rFonts w:ascii="Verdana" w:hAnsi="Verdana" w:cs="Arial"/>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14:paraId="1801DE61" w14:textId="77777777" w:rsidR="00F10B71" w:rsidRDefault="00000000">
      <w:pPr>
        <w:pStyle w:val="PargrafodaLista"/>
        <w:tabs>
          <w:tab w:val="left" w:pos="733"/>
          <w:tab w:val="left" w:pos="900"/>
        </w:tabs>
        <w:spacing w:before="57" w:after="57"/>
        <w:ind w:left="0"/>
        <w:contextualSpacing w:val="0"/>
        <w:jc w:val="both"/>
        <w:rPr>
          <w:rFonts w:ascii="Verdana" w:hAnsi="Verdana"/>
          <w:sz w:val="20"/>
          <w:szCs w:val="20"/>
        </w:rPr>
      </w:pPr>
      <w:r>
        <w:rPr>
          <w:rFonts w:ascii="Verdana" w:hAnsi="Verdana" w:cs="Arial"/>
          <w:bCs/>
          <w:color w:val="000000"/>
          <w:sz w:val="20"/>
          <w:szCs w:val="20"/>
        </w:rPr>
        <w:t>9.1.2.2 A tentativa de burla será verificada por meio dos vínculos societários, linhas de fornecimento similares, dentre outros.</w:t>
      </w:r>
    </w:p>
    <w:p w14:paraId="1ABCF1B4" w14:textId="77777777" w:rsidR="00F10B71" w:rsidRDefault="00000000">
      <w:pPr>
        <w:pStyle w:val="PargrafodaLista"/>
        <w:tabs>
          <w:tab w:val="left" w:pos="733"/>
          <w:tab w:val="left" w:pos="900"/>
        </w:tabs>
        <w:spacing w:before="57" w:after="57"/>
        <w:ind w:left="0"/>
        <w:contextualSpacing w:val="0"/>
        <w:jc w:val="both"/>
        <w:rPr>
          <w:rFonts w:ascii="Verdana" w:hAnsi="Verdana"/>
          <w:sz w:val="20"/>
          <w:szCs w:val="20"/>
        </w:rPr>
      </w:pPr>
      <w:r>
        <w:rPr>
          <w:rFonts w:ascii="Verdana" w:hAnsi="Verdana" w:cs="Arial"/>
          <w:bCs/>
          <w:color w:val="000000"/>
          <w:sz w:val="20"/>
          <w:szCs w:val="20"/>
        </w:rPr>
        <w:t>9.1.2.3 O licitante será convocado para manifestação previamente à sua desclassificação.</w:t>
      </w:r>
    </w:p>
    <w:p w14:paraId="5D913E49" w14:textId="77777777" w:rsidR="00F10B71" w:rsidRDefault="00000000">
      <w:pPr>
        <w:pStyle w:val="PargrafodaLista"/>
        <w:spacing w:before="57" w:after="57"/>
        <w:ind w:left="0"/>
        <w:contextualSpacing w:val="0"/>
        <w:jc w:val="both"/>
        <w:rPr>
          <w:rFonts w:ascii="Verdana" w:hAnsi="Verdana"/>
          <w:sz w:val="20"/>
          <w:szCs w:val="20"/>
        </w:rPr>
      </w:pPr>
      <w:r>
        <w:rPr>
          <w:rFonts w:ascii="Verdana" w:hAnsi="Verdana" w:cs="Arial"/>
          <w:bCs/>
          <w:color w:val="000000"/>
          <w:sz w:val="20"/>
          <w:szCs w:val="20"/>
        </w:rPr>
        <w:t>9.1.3 Constatada a existência de sanção, o Pregoeiro reputará o licitante inabilitado, por falta de condição de participação.</w:t>
      </w:r>
    </w:p>
    <w:p w14:paraId="280F63B1" w14:textId="77777777" w:rsidR="00F10B71" w:rsidRDefault="00000000">
      <w:pPr>
        <w:pStyle w:val="PargrafodaLista"/>
        <w:spacing w:before="57" w:after="57"/>
        <w:ind w:left="0"/>
        <w:contextualSpacing w:val="0"/>
        <w:jc w:val="both"/>
        <w:rPr>
          <w:rFonts w:ascii="Verdana" w:hAnsi="Verdana"/>
          <w:sz w:val="20"/>
          <w:szCs w:val="20"/>
        </w:rPr>
      </w:pPr>
      <w:r>
        <w:rPr>
          <w:rFonts w:ascii="Verdana" w:hAnsi="Verdana" w:cs="Arial"/>
          <w:bCs/>
          <w:color w:val="000000"/>
          <w:sz w:val="20"/>
          <w:szCs w:val="20"/>
        </w:rPr>
        <w:lastRenderedPageBreak/>
        <w:t xml:space="preserve">9.1.4 No caso de inabilitação, haverá nova verificação, pelo sistema, da eventual ocorrência do empate ficto, previsto nos </w:t>
      </w:r>
      <w:proofErr w:type="spellStart"/>
      <w:r>
        <w:rPr>
          <w:rFonts w:ascii="Verdana" w:hAnsi="Verdana" w:cs="Arial"/>
          <w:bCs/>
          <w:color w:val="000000"/>
          <w:sz w:val="20"/>
          <w:szCs w:val="20"/>
        </w:rPr>
        <w:t>arts</w:t>
      </w:r>
      <w:proofErr w:type="spellEnd"/>
      <w:r>
        <w:rPr>
          <w:rFonts w:ascii="Verdana" w:hAnsi="Verdana" w:cs="Arial"/>
          <w:bCs/>
          <w:color w:val="000000"/>
          <w:sz w:val="20"/>
          <w:szCs w:val="20"/>
        </w:rPr>
        <w:t>. 44 e 45 da Lei Complementar nº 123, de 2006, seguindo-se a disciplina antes estabelecida para aceitação da proposta subsequente.</w:t>
      </w:r>
    </w:p>
    <w:p w14:paraId="717049BA" w14:textId="77777777" w:rsidR="00F10B71" w:rsidRDefault="00000000">
      <w:pPr>
        <w:pStyle w:val="PargrafodaLista"/>
        <w:numPr>
          <w:ilvl w:val="1"/>
          <w:numId w:val="2"/>
        </w:numPr>
        <w:tabs>
          <w:tab w:val="left" w:pos="567"/>
        </w:tabs>
        <w:spacing w:before="57" w:after="57"/>
        <w:ind w:left="0" w:firstLine="0"/>
        <w:contextualSpacing w:val="0"/>
        <w:jc w:val="both"/>
        <w:rPr>
          <w:rFonts w:ascii="Verdana" w:hAnsi="Verdana"/>
          <w:sz w:val="20"/>
          <w:szCs w:val="20"/>
        </w:rPr>
      </w:pPr>
      <w:r>
        <w:rPr>
          <w:rFonts w:ascii="Verdana" w:hAnsi="Verdana" w:cs="Arial"/>
          <w:sz w:val="20"/>
          <w:szCs w:val="20"/>
          <w:lang w:eastAsia="ar-SA"/>
        </w:rPr>
        <w:t xml:space="preserve"> </w:t>
      </w:r>
      <w:r>
        <w:rPr>
          <w:rFonts w:ascii="Verdana" w:hAnsi="Verdana" w:cs="Arial"/>
          <w:color w:val="000000"/>
          <w:sz w:val="20"/>
          <w:szCs w:val="20"/>
        </w:rPr>
        <w:t xml:space="preserve">Caso atendidas as condições de participação, </w:t>
      </w:r>
      <w:r>
        <w:rPr>
          <w:rFonts w:ascii="Verdana" w:hAnsi="Verdana" w:cs="Arial"/>
          <w:sz w:val="20"/>
          <w:szCs w:val="20"/>
        </w:rPr>
        <w:t>a habilitação dos licitantes será verificada por meio do SICAF, nos documentos por ele abrangidos</w:t>
      </w:r>
      <w:r>
        <w:rPr>
          <w:rFonts w:ascii="Verdana" w:hAnsi="Verdana" w:cs="Arial"/>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7BC948E5" w14:textId="77777777" w:rsidR="00F10B71"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73FE81C8" w14:textId="77777777" w:rsidR="00F10B71"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14:paraId="05C5DAF5" w14:textId="77777777" w:rsidR="00F10B71"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126DA1E1" w14:textId="77777777" w:rsidR="00F10B71"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12E7E30C" w14:textId="77777777" w:rsidR="00F10B71"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 xml:space="preserve">Somente haverá a necessidade de comprovação do preenchimento de requisitos mediante apresentação dos documentos originais </w:t>
      </w:r>
      <w:proofErr w:type="spellStart"/>
      <w:r>
        <w:rPr>
          <w:rFonts w:ascii="Verdana" w:hAnsi="Verdana" w:cs="Arial"/>
          <w:color w:val="000000"/>
          <w:sz w:val="20"/>
          <w:szCs w:val="20"/>
        </w:rPr>
        <w:t>não-digitais</w:t>
      </w:r>
      <w:proofErr w:type="spellEnd"/>
      <w:r>
        <w:rPr>
          <w:rFonts w:ascii="Verdana" w:hAnsi="Verdana" w:cs="Arial"/>
          <w:color w:val="000000"/>
          <w:sz w:val="20"/>
          <w:szCs w:val="20"/>
        </w:rPr>
        <w:t xml:space="preserve"> quando houver dúvida em relação à integridade do documento digital.</w:t>
      </w:r>
    </w:p>
    <w:p w14:paraId="64FE0093" w14:textId="77777777" w:rsidR="00F10B71"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Não serão aceitos documentos de habilitação com indicação de CNPJ/CPF diferentes, salvo aqueles legalmente permitidos.</w:t>
      </w:r>
    </w:p>
    <w:p w14:paraId="7F68F099" w14:textId="77777777" w:rsidR="00F10B71"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Serão aceitos registros de CNPJ de licitante matriz e filial com diferenças de números de documentos pertinentes ao CND e ao CRF/FGTS, quando for comprovada a centralização do recolhimento dessas contribuições.</w:t>
      </w:r>
    </w:p>
    <w:p w14:paraId="77E31EAE" w14:textId="77777777" w:rsidR="00F10B71"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Ressalvado o disposto no item 5.3, os licitantes deverão encaminhar, nos termos deste Edital, a documentação relacionada nos itens a seguir, para fins de habilitação:</w:t>
      </w:r>
    </w:p>
    <w:p w14:paraId="5F1CF836" w14:textId="77777777" w:rsidR="00F10B71"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b/>
          <w:bCs/>
          <w:color w:val="000000"/>
          <w:sz w:val="20"/>
          <w:szCs w:val="20"/>
        </w:rPr>
        <w:t>Habilitação jurídica:</w:t>
      </w:r>
    </w:p>
    <w:p w14:paraId="756B2B52" w14:textId="77777777" w:rsidR="00F10B71"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No caso de empresário individual: inscrição no Registro Público de Empresas Mercantis, a cargo da Junta Comercial da respectiva sede;</w:t>
      </w:r>
    </w:p>
    <w:p w14:paraId="2B69E4B9" w14:textId="77777777" w:rsidR="00F10B71" w:rsidRDefault="00000000">
      <w:pPr>
        <w:pStyle w:val="PargrafodaLista"/>
        <w:numPr>
          <w:ilvl w:val="2"/>
          <w:numId w:val="2"/>
        </w:numPr>
        <w:spacing w:before="57" w:after="57"/>
        <w:ind w:left="0" w:firstLine="0"/>
        <w:contextualSpacing w:val="0"/>
        <w:jc w:val="both"/>
      </w:pPr>
      <w:r>
        <w:rPr>
          <w:rFonts w:ascii="Verdana" w:hAnsi="Verdana"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6">
        <w:r>
          <w:rPr>
            <w:rFonts w:ascii="Verdana" w:hAnsi="Verdana" w:cs="Arial"/>
            <w:bCs/>
            <w:color w:val="000000"/>
            <w:sz w:val="20"/>
            <w:szCs w:val="20"/>
            <w:u w:val="single"/>
          </w:rPr>
          <w:t>www.portaldoempreendedor.gov.br</w:t>
        </w:r>
      </w:hyperlink>
      <w:r>
        <w:rPr>
          <w:rFonts w:ascii="Verdana" w:hAnsi="Verdana" w:cs="Arial"/>
          <w:bCs/>
          <w:color w:val="000000"/>
          <w:sz w:val="20"/>
          <w:szCs w:val="20"/>
        </w:rPr>
        <w:t>;</w:t>
      </w:r>
    </w:p>
    <w:p w14:paraId="18785178" w14:textId="77777777" w:rsidR="00F10B71"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5ADA2E47" w14:textId="77777777" w:rsidR="00F10B71"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Inscrição no Registro Público de Empresas Mercantis onde opera, com averbação no Registro onde tem sede a matriz, no caso de ser o participante sucursal, filial ou agência;</w:t>
      </w:r>
    </w:p>
    <w:p w14:paraId="7F2E30C8" w14:textId="77777777" w:rsidR="00F10B71"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No caso de sociedade simples: inscrição do ato constitutivo no Registro Civil das Pessoas Jurídicas do local de sua sede, acompanhada de prova da indicação dos seus administradores;</w:t>
      </w:r>
    </w:p>
    <w:p w14:paraId="2A126470" w14:textId="77777777" w:rsidR="00F10B71"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1EA3F93A" w14:textId="77777777" w:rsidR="00F10B71"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No caso de empresa ou sociedade estrangeira em funcionamento no País: decreto de autorização;</w:t>
      </w:r>
    </w:p>
    <w:p w14:paraId="139CE610" w14:textId="77777777" w:rsidR="00F10B71"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lastRenderedPageBreak/>
        <w:t>Os documentos acima deverão estar acompanhados de todas as alterações ou da consolidação respectiva;</w:t>
      </w:r>
    </w:p>
    <w:p w14:paraId="0532ABF0" w14:textId="77777777" w:rsidR="00F10B71"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b/>
          <w:bCs/>
          <w:color w:val="000000"/>
          <w:sz w:val="20"/>
          <w:szCs w:val="20"/>
        </w:rPr>
        <w:t xml:space="preserve">Regularidade fiscal </w:t>
      </w:r>
      <w:r>
        <w:rPr>
          <w:rFonts w:ascii="Verdana" w:hAnsi="Verdana" w:cs="Arial"/>
          <w:b/>
          <w:bCs/>
          <w:sz w:val="20"/>
          <w:szCs w:val="20"/>
        </w:rPr>
        <w:t>e trabalhista</w:t>
      </w:r>
      <w:r>
        <w:rPr>
          <w:rFonts w:ascii="Verdana" w:hAnsi="Verdana" w:cs="Arial"/>
          <w:b/>
          <w:bCs/>
          <w:color w:val="0000FF"/>
          <w:sz w:val="20"/>
          <w:szCs w:val="20"/>
        </w:rPr>
        <w:t>:</w:t>
      </w:r>
    </w:p>
    <w:p w14:paraId="03FACB8A" w14:textId="77777777" w:rsidR="00F10B71"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lang w:eastAsia="en-US"/>
        </w:rPr>
        <w:t>Prova de inscrição no Cadastro Nacional de Pessoas Jurídicas ou no Cadastro de Pessoas Físicas, conforme o caso;</w:t>
      </w:r>
    </w:p>
    <w:p w14:paraId="475F2D32" w14:textId="77777777" w:rsidR="00F10B71"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lang w:eastAsia="en-US"/>
        </w:rPr>
        <w:t>Certidão de regularidade junto à fazenda pública</w:t>
      </w:r>
      <w:r>
        <w:rPr>
          <w:rFonts w:ascii="Verdana" w:hAnsi="Verdana" w:cs="Arial"/>
          <w:b/>
          <w:sz w:val="20"/>
          <w:szCs w:val="20"/>
          <w:lang w:eastAsia="en-US"/>
        </w:rPr>
        <w:t xml:space="preserve"> Municipal, </w:t>
      </w:r>
      <w:r>
        <w:rPr>
          <w:rFonts w:ascii="Verdana" w:hAnsi="Verdana" w:cs="Arial"/>
          <w:sz w:val="20"/>
          <w:szCs w:val="20"/>
          <w:lang w:eastAsia="en-US"/>
        </w:rPr>
        <w:t>do domicílio do Licitante</w:t>
      </w:r>
      <w:r>
        <w:rPr>
          <w:rFonts w:ascii="Verdana" w:hAnsi="Verdana" w:cs="Arial"/>
          <w:b/>
          <w:sz w:val="20"/>
          <w:szCs w:val="20"/>
          <w:lang w:eastAsia="en-US"/>
        </w:rPr>
        <w:t>;</w:t>
      </w:r>
    </w:p>
    <w:p w14:paraId="2955BC9E" w14:textId="77777777" w:rsidR="00F10B71"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rPr>
        <w:t>Certidão de regularidade junto à fazenda pública</w:t>
      </w:r>
      <w:r>
        <w:rPr>
          <w:rFonts w:ascii="Verdana" w:hAnsi="Verdana" w:cs="Arial"/>
          <w:b/>
          <w:sz w:val="20"/>
          <w:szCs w:val="20"/>
        </w:rPr>
        <w:t xml:space="preserve"> Estadual, </w:t>
      </w:r>
      <w:r>
        <w:rPr>
          <w:rFonts w:ascii="Verdana" w:hAnsi="Verdana" w:cs="Arial"/>
          <w:sz w:val="20"/>
          <w:szCs w:val="20"/>
        </w:rPr>
        <w:t>do domicílio do Licitante</w:t>
      </w:r>
      <w:r>
        <w:rPr>
          <w:rFonts w:ascii="Verdana" w:hAnsi="Verdana" w:cs="Arial"/>
          <w:b/>
          <w:sz w:val="20"/>
          <w:szCs w:val="20"/>
        </w:rPr>
        <w:t>;</w:t>
      </w:r>
    </w:p>
    <w:p w14:paraId="5931D0FD" w14:textId="77777777" w:rsidR="00F10B71"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rPr>
        <w:t xml:space="preserve">Certidão conjunta de regularidade junto à fazenda pública </w:t>
      </w:r>
      <w:r>
        <w:rPr>
          <w:rFonts w:ascii="Verdana" w:hAnsi="Verdana" w:cs="Arial"/>
          <w:b/>
          <w:sz w:val="20"/>
          <w:szCs w:val="20"/>
        </w:rPr>
        <w:t>Federal,</w:t>
      </w:r>
      <w:r>
        <w:rPr>
          <w:rFonts w:ascii="Verdana" w:hAnsi="Verdana" w:cs="Arial"/>
          <w:sz w:val="20"/>
          <w:szCs w:val="20"/>
        </w:rPr>
        <w:t xml:space="preserve"> </w:t>
      </w:r>
      <w:r>
        <w:rPr>
          <w:rFonts w:ascii="Verdana" w:hAnsi="Verdana" w:cs="Arial"/>
          <w:b/>
          <w:sz w:val="20"/>
          <w:szCs w:val="20"/>
        </w:rPr>
        <w:t xml:space="preserve">(Quitação de tributos e contribuições Federais e Quanto à dívida ativa da União) </w:t>
      </w:r>
      <w:r>
        <w:rPr>
          <w:rFonts w:ascii="Verdana" w:hAnsi="Verdana" w:cs="Arial"/>
          <w:sz w:val="20"/>
          <w:szCs w:val="20"/>
        </w:rPr>
        <w:t>e junto ao</w:t>
      </w:r>
      <w:r>
        <w:rPr>
          <w:rFonts w:ascii="Verdana" w:hAnsi="Verdana" w:cs="Arial"/>
          <w:b/>
          <w:sz w:val="20"/>
          <w:szCs w:val="20"/>
        </w:rPr>
        <w:t xml:space="preserve"> INSS, conforme Portaria MF nº 358 de 05/09/2014;</w:t>
      </w:r>
    </w:p>
    <w:p w14:paraId="672B60B6" w14:textId="77777777" w:rsidR="00F10B71"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rPr>
        <w:t>Certidão de regularidade junto ao</w:t>
      </w:r>
      <w:r>
        <w:rPr>
          <w:rFonts w:ascii="Verdana" w:hAnsi="Verdana" w:cs="Arial"/>
          <w:b/>
          <w:sz w:val="20"/>
          <w:szCs w:val="20"/>
        </w:rPr>
        <w:t xml:space="preserve"> FGTS;</w:t>
      </w:r>
    </w:p>
    <w:p w14:paraId="062A080D" w14:textId="77777777" w:rsidR="00F10B71"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lang w:eastAsia="en-US"/>
        </w:rPr>
        <w:t>Certidão Negativa De Débitos Trabalhistas (CNDT) de acordo com a Lei 12440 de 7 de julho de 2011.</w:t>
      </w:r>
    </w:p>
    <w:p w14:paraId="15839DB6" w14:textId="77777777" w:rsidR="00F10B71" w:rsidRDefault="00000000">
      <w:pPr>
        <w:numPr>
          <w:ilvl w:val="2"/>
          <w:numId w:val="2"/>
        </w:numPr>
        <w:snapToGrid w:val="0"/>
        <w:spacing w:before="57" w:after="57"/>
        <w:ind w:left="0" w:firstLine="0"/>
        <w:jc w:val="both"/>
        <w:rPr>
          <w:rFonts w:ascii="Verdana" w:hAnsi="Verdana"/>
          <w:sz w:val="20"/>
          <w:szCs w:val="20"/>
        </w:rPr>
      </w:pPr>
      <w:r>
        <w:rPr>
          <w:rFonts w:ascii="Verdana" w:hAnsi="Verdana" w:cs="Arial"/>
          <w:color w:val="000000"/>
          <w:sz w:val="20"/>
          <w:szCs w:val="20"/>
          <w:lang w:eastAsia="en-US" w:bidi="pt-BR"/>
        </w:rPr>
        <w:t xml:space="preserve">Caso o licitante detentor do menor preço seja qualificado como microempresa ou empresa de pequeno porte </w:t>
      </w:r>
      <w:r>
        <w:rPr>
          <w:rFonts w:ascii="Verdana" w:hAnsi="Verdana" w:cs="Arial"/>
          <w:color w:val="000000"/>
          <w:sz w:val="20"/>
          <w:szCs w:val="20"/>
          <w:lang w:eastAsia="en-US"/>
        </w:rPr>
        <w:t>deverá apresentar toda a documentação exigida para efeito de comprovação de regularidade fiscal, mesmo que esta apresente alguma restrição, sob pena de inabilitação.</w:t>
      </w:r>
    </w:p>
    <w:p w14:paraId="7546116D" w14:textId="77777777" w:rsidR="00F10B71"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b/>
          <w:color w:val="000000"/>
          <w:sz w:val="20"/>
          <w:szCs w:val="20"/>
        </w:rPr>
        <w:t>Qualificação Econômico-Financeira</w:t>
      </w:r>
      <w:r>
        <w:rPr>
          <w:rFonts w:ascii="Verdana" w:hAnsi="Verdana" w:cs="Arial"/>
          <w:color w:val="000000"/>
          <w:sz w:val="20"/>
          <w:szCs w:val="20"/>
        </w:rPr>
        <w:t>.</w:t>
      </w:r>
    </w:p>
    <w:p w14:paraId="1C177949" w14:textId="77777777" w:rsidR="00F10B71"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color w:val="000000"/>
          <w:sz w:val="20"/>
          <w:szCs w:val="20"/>
        </w:rPr>
        <w:t xml:space="preserve">Certidão negativa de falência, recuperação judicial e extrajudicial, expedida pelo cartório distribuidor da sede da Licitante ou por meio digital, emitida em </w:t>
      </w:r>
      <w:r>
        <w:rPr>
          <w:rFonts w:ascii="Verdana" w:hAnsi="Verdana" w:cs="Arial"/>
          <w:b/>
          <w:color w:val="000000"/>
          <w:sz w:val="20"/>
          <w:szCs w:val="20"/>
        </w:rPr>
        <w:t>até 30 (trinta)</w:t>
      </w:r>
      <w:r>
        <w:rPr>
          <w:rFonts w:ascii="Verdana" w:hAnsi="Verdana" w:cs="Arial"/>
          <w:color w:val="000000"/>
          <w:sz w:val="20"/>
          <w:szCs w:val="20"/>
        </w:rPr>
        <w:t xml:space="preserve"> dias anteriores à data de abertura da Licitação;</w:t>
      </w:r>
    </w:p>
    <w:p w14:paraId="4B94B492" w14:textId="77777777" w:rsidR="00F10B71"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b/>
          <w:bCs/>
          <w:color w:val="000000"/>
          <w:sz w:val="20"/>
          <w:szCs w:val="20"/>
        </w:rPr>
        <w:t>CERTIDÃO EXPEDIDA PELA JUNTA COMERCIAL DA REGIÃO SEDE DA EMPRESA,</w:t>
      </w:r>
      <w:r>
        <w:rPr>
          <w:rFonts w:ascii="Verdana" w:hAnsi="Verdana" w:cs="Arial"/>
          <w:color w:val="000000"/>
          <w:sz w:val="20"/>
          <w:szCs w:val="20"/>
        </w:rPr>
        <w:t xml:space="preserve"> demonstrando a situação de enquadramento, emitida nos 90 (noventa) dias anteriores à data da sessão pública (abertura da licitação) </w:t>
      </w:r>
    </w:p>
    <w:p w14:paraId="22E010B8" w14:textId="77777777" w:rsidR="00F10B71"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color w:val="000000"/>
          <w:sz w:val="20"/>
          <w:szCs w:val="20"/>
        </w:rPr>
        <w:t>Havendo algum prazo de validade estabelecido por cartório na certidão citada na letra anterior, será considerado o prazo constante da certidão para comprovação da sua validade.</w:t>
      </w:r>
    </w:p>
    <w:p w14:paraId="08EE27DB" w14:textId="77777777" w:rsidR="00F10B71"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sz w:val="20"/>
          <w:szCs w:val="20"/>
        </w:rPr>
        <w:t xml:space="preserve"> Para a contagem do prazo estabelecido na letra </w:t>
      </w:r>
      <w:r>
        <w:rPr>
          <w:rFonts w:ascii="Verdana" w:hAnsi="Verdana" w:cs="Arial"/>
          <w:b/>
          <w:sz w:val="20"/>
          <w:szCs w:val="20"/>
        </w:rPr>
        <w:t>“a”</w:t>
      </w:r>
      <w:r>
        <w:rPr>
          <w:rFonts w:ascii="Verdana" w:hAnsi="Verdana" w:cs="Arial"/>
          <w:sz w:val="20"/>
          <w:szCs w:val="20"/>
        </w:rPr>
        <w:t xml:space="preserve"> deste capítulo, será contado a partir do primeiro dia que antecede a data da realização desta licitação.</w:t>
      </w:r>
    </w:p>
    <w:p w14:paraId="337BBB33" w14:textId="77777777" w:rsidR="00F10B71"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2CC967AC" w14:textId="77777777" w:rsidR="00F10B71" w:rsidRDefault="00F10B71">
      <w:pPr>
        <w:tabs>
          <w:tab w:val="left" w:pos="850"/>
        </w:tabs>
        <w:snapToGrid w:val="0"/>
        <w:spacing w:before="57" w:after="57"/>
        <w:jc w:val="both"/>
        <w:rPr>
          <w:rFonts w:ascii="Verdana" w:hAnsi="Verdana"/>
          <w:sz w:val="20"/>
          <w:szCs w:val="20"/>
        </w:rPr>
      </w:pPr>
    </w:p>
    <w:p w14:paraId="459B0AA6" w14:textId="77777777" w:rsidR="00F10B71" w:rsidRDefault="00000000">
      <w:pPr>
        <w:pStyle w:val="Nivel01"/>
        <w:numPr>
          <w:ilvl w:val="0"/>
          <w:numId w:val="2"/>
        </w:numPr>
        <w:spacing w:before="57" w:after="57"/>
        <w:ind w:left="0" w:firstLine="0"/>
        <w:rPr>
          <w:rFonts w:ascii="Verdana" w:hAnsi="Verdana"/>
        </w:rPr>
      </w:pPr>
      <w:r>
        <w:rPr>
          <w:rFonts w:ascii="Verdana" w:hAnsi="Verdana" w:cs="Arial"/>
          <w:lang w:eastAsia="en-US"/>
        </w:rPr>
        <w:t xml:space="preserve">DO </w:t>
      </w:r>
      <w:r>
        <w:rPr>
          <w:rFonts w:ascii="Verdana" w:hAnsi="Verdana" w:cs="Arial"/>
        </w:rPr>
        <w:t>ENCAMINHAMENTO</w:t>
      </w:r>
      <w:r>
        <w:rPr>
          <w:rFonts w:ascii="Verdana" w:hAnsi="Verdana" w:cs="Arial"/>
          <w:lang w:eastAsia="en-US"/>
        </w:rPr>
        <w:t xml:space="preserve"> DA PROPOSTA VENCEDORA</w:t>
      </w:r>
    </w:p>
    <w:p w14:paraId="67F461FC" w14:textId="77777777" w:rsidR="00F10B71" w:rsidRDefault="00000000">
      <w:pPr>
        <w:pStyle w:val="PargrafodaLista"/>
        <w:numPr>
          <w:ilvl w:val="1"/>
          <w:numId w:val="2"/>
        </w:numPr>
        <w:tabs>
          <w:tab w:val="left" w:pos="617"/>
        </w:tabs>
        <w:spacing w:before="57" w:after="57"/>
        <w:ind w:left="0" w:firstLine="0"/>
        <w:contextualSpacing w:val="0"/>
        <w:jc w:val="both"/>
        <w:rPr>
          <w:rFonts w:ascii="Verdana" w:hAnsi="Verdana"/>
          <w:sz w:val="20"/>
          <w:szCs w:val="20"/>
        </w:rPr>
      </w:pPr>
      <w:r>
        <w:rPr>
          <w:rFonts w:ascii="Verdana" w:hAnsi="Verdana" w:cs="Arial"/>
          <w:iCs/>
          <w:sz w:val="20"/>
          <w:szCs w:val="20"/>
        </w:rPr>
        <w:t xml:space="preserve">A proposta final do licitante declarado vencedor deverá ser encaminhada no prazo de </w:t>
      </w:r>
      <w:r>
        <w:rPr>
          <w:rFonts w:ascii="Verdana" w:hAnsi="Verdana" w:cs="Arial"/>
          <w:bCs/>
          <w:iCs/>
          <w:sz w:val="20"/>
          <w:szCs w:val="20"/>
        </w:rPr>
        <w:t>02 (duas) horas</w:t>
      </w:r>
      <w:r>
        <w:rPr>
          <w:rFonts w:ascii="Verdana" w:hAnsi="Verdana" w:cs="Arial"/>
          <w:iCs/>
          <w:sz w:val="20"/>
          <w:szCs w:val="20"/>
        </w:rPr>
        <w:t>,</w:t>
      </w:r>
      <w:r>
        <w:rPr>
          <w:rFonts w:ascii="Verdana" w:hAnsi="Verdana" w:cs="Arial"/>
          <w:b/>
          <w:bCs/>
          <w:iCs/>
          <w:sz w:val="20"/>
          <w:szCs w:val="20"/>
        </w:rPr>
        <w:t xml:space="preserve"> </w:t>
      </w:r>
      <w:r>
        <w:rPr>
          <w:rFonts w:ascii="Verdana" w:hAnsi="Verdana" w:cs="Arial"/>
          <w:iCs/>
          <w:sz w:val="20"/>
          <w:szCs w:val="20"/>
        </w:rPr>
        <w:t>a contar da solicitação do Pregoeiro no sistema eletrônico e deverá:</w:t>
      </w:r>
    </w:p>
    <w:p w14:paraId="255FFF07" w14:textId="77777777" w:rsidR="00F10B71" w:rsidRDefault="00000000">
      <w:pPr>
        <w:numPr>
          <w:ilvl w:val="2"/>
          <w:numId w:val="2"/>
        </w:numPr>
        <w:tabs>
          <w:tab w:val="left" w:pos="617"/>
          <w:tab w:val="left" w:pos="900"/>
        </w:tabs>
        <w:spacing w:before="57" w:after="57"/>
        <w:ind w:left="0" w:firstLine="0"/>
        <w:jc w:val="both"/>
        <w:rPr>
          <w:rFonts w:ascii="Verdana" w:hAnsi="Verdana"/>
          <w:sz w:val="20"/>
          <w:szCs w:val="20"/>
        </w:rPr>
      </w:pPr>
      <w:r>
        <w:rPr>
          <w:rFonts w:ascii="Verdana" w:hAnsi="Verdana" w:cs="Arial"/>
          <w:iCs/>
          <w:sz w:val="20"/>
          <w:szCs w:val="20"/>
        </w:rPr>
        <w:t>Ser redigida em língua portuguesa, datilografada ou digitada, em uma via, sem emendas, rasuras, entrelinhas ou ressalvas, devendo a última folha ser assinada e as demais rubricadas pelo licitante ou seu representante legal.</w:t>
      </w:r>
    </w:p>
    <w:p w14:paraId="6EC77A65" w14:textId="77777777" w:rsidR="00F10B71" w:rsidRDefault="00000000">
      <w:pPr>
        <w:numPr>
          <w:ilvl w:val="2"/>
          <w:numId w:val="2"/>
        </w:numPr>
        <w:tabs>
          <w:tab w:val="left" w:pos="617"/>
          <w:tab w:val="left" w:pos="900"/>
        </w:tabs>
        <w:spacing w:before="57" w:after="57"/>
        <w:ind w:left="0" w:firstLine="0"/>
        <w:jc w:val="both"/>
        <w:rPr>
          <w:rFonts w:ascii="Verdana" w:hAnsi="Verdana"/>
          <w:sz w:val="20"/>
          <w:szCs w:val="20"/>
        </w:rPr>
      </w:pPr>
      <w:r>
        <w:rPr>
          <w:rFonts w:ascii="Verdana" w:hAnsi="Verdana" w:cs="Arial"/>
          <w:iCs/>
          <w:sz w:val="20"/>
          <w:szCs w:val="20"/>
        </w:rPr>
        <w:t>Apresentar a planilha de custos e formação de preços, devidamente ajustada ao lance vencedor, em conformidade com o modelo anexo a este instrumento convocatório.</w:t>
      </w:r>
    </w:p>
    <w:p w14:paraId="75AF6023" w14:textId="77777777" w:rsidR="00F10B71" w:rsidRDefault="00000000">
      <w:pPr>
        <w:numPr>
          <w:ilvl w:val="2"/>
          <w:numId w:val="2"/>
        </w:numPr>
        <w:tabs>
          <w:tab w:val="left" w:pos="617"/>
          <w:tab w:val="left" w:pos="900"/>
        </w:tabs>
        <w:spacing w:before="57" w:after="57"/>
        <w:ind w:left="0" w:firstLine="0"/>
        <w:jc w:val="both"/>
        <w:rPr>
          <w:rFonts w:ascii="Verdana" w:hAnsi="Verdana"/>
          <w:sz w:val="20"/>
          <w:szCs w:val="20"/>
        </w:rPr>
      </w:pPr>
      <w:r>
        <w:rPr>
          <w:rFonts w:ascii="Verdana" w:hAnsi="Verdana" w:cs="Arial"/>
          <w:iCs/>
          <w:sz w:val="20"/>
          <w:szCs w:val="20"/>
        </w:rPr>
        <w:t>Conter a indicação do banco, número da conta e agência do licitante vencedor, para fins de pagamento.</w:t>
      </w:r>
    </w:p>
    <w:p w14:paraId="64080AD6" w14:textId="77777777" w:rsidR="00F10B71"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iCs/>
          <w:sz w:val="20"/>
          <w:szCs w:val="20"/>
        </w:rPr>
        <w:t>A proposta final deverá ser documentada nos autos e será levada em consideração no decorrer da execução do contrato e aplicação de eventual sanção à Contratada, se for o caso.</w:t>
      </w:r>
    </w:p>
    <w:p w14:paraId="239491C7" w14:textId="77777777" w:rsidR="00F10B71" w:rsidRDefault="00000000">
      <w:pPr>
        <w:numPr>
          <w:ilvl w:val="2"/>
          <w:numId w:val="2"/>
        </w:numPr>
        <w:tabs>
          <w:tab w:val="left" w:pos="850"/>
        </w:tabs>
        <w:spacing w:before="57" w:after="57"/>
        <w:ind w:left="0" w:firstLine="0"/>
        <w:jc w:val="both"/>
        <w:rPr>
          <w:rFonts w:ascii="Verdana" w:hAnsi="Verdana"/>
          <w:sz w:val="20"/>
          <w:szCs w:val="20"/>
        </w:rPr>
      </w:pPr>
      <w:r>
        <w:rPr>
          <w:rFonts w:ascii="Verdana" w:hAnsi="Verdana" w:cs="Arial"/>
          <w:iCs/>
          <w:sz w:val="20"/>
          <w:szCs w:val="20"/>
        </w:rPr>
        <w:t>Todas as especificações do objeto contidas na proposta, tais como marca, modelo, tipo, fabricante e procedência, vinculam a Contratada.</w:t>
      </w:r>
    </w:p>
    <w:p w14:paraId="15A95790" w14:textId="77777777" w:rsidR="00F10B71"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sz w:val="20"/>
          <w:szCs w:val="20"/>
        </w:rPr>
        <w:t>Os preços deverão ser expressos em moeda corrente nacional, o valor unitário em algarismos e o valor global em algarismos e por extenso.</w:t>
      </w:r>
    </w:p>
    <w:p w14:paraId="1C90E1BE" w14:textId="77777777" w:rsidR="00F10B71" w:rsidRDefault="00000000">
      <w:pPr>
        <w:numPr>
          <w:ilvl w:val="2"/>
          <w:numId w:val="2"/>
        </w:numPr>
        <w:tabs>
          <w:tab w:val="left" w:pos="850"/>
        </w:tabs>
        <w:spacing w:before="57" w:after="57"/>
        <w:ind w:left="0" w:firstLine="0"/>
        <w:jc w:val="both"/>
        <w:rPr>
          <w:rFonts w:ascii="Verdana" w:hAnsi="Verdana"/>
          <w:sz w:val="20"/>
          <w:szCs w:val="20"/>
        </w:rPr>
      </w:pPr>
      <w:r>
        <w:rPr>
          <w:rFonts w:ascii="Verdana" w:hAnsi="Verdana" w:cs="Arial"/>
          <w:sz w:val="20"/>
          <w:szCs w:val="20"/>
        </w:rPr>
        <w:t>Ocorrendo divergência entre os preços unitários e o preço global, prevalecerão os primeiros; no caso de divergência entre os valores numéricos e os valores expressos por extenso, prevalecerão estes últimos.</w:t>
      </w:r>
    </w:p>
    <w:p w14:paraId="7D30F2DD" w14:textId="77777777" w:rsidR="00F10B71"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sz w:val="20"/>
          <w:szCs w:val="20"/>
        </w:rPr>
        <w:lastRenderedPageBreak/>
        <w:t>A oferta deverá ser firme e precisa, limitada, rigorosamente, ao objeto deste Edital, sem conter alternativas de preço ou de qualquer outra condição que induza o julgamento a mais de um resultado, sob pena de desclassificação.</w:t>
      </w:r>
    </w:p>
    <w:p w14:paraId="59E1F501" w14:textId="77777777" w:rsidR="00F10B71"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sz w:val="20"/>
          <w:szCs w:val="20"/>
        </w:rPr>
        <w:t>A proposta deverá obedecer aos termos deste Edital e seus Anexos, não sendo considerada aquela que não corresponda às especificações ali contidas ou que estabeleça vínculo à proposta de outro licitante.</w:t>
      </w:r>
    </w:p>
    <w:p w14:paraId="4C8116C8" w14:textId="77777777" w:rsidR="00F10B71"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As propostas que contenham a descrição do objeto, o valor e os documentos complementares estarão disponíveis na internet, após a homologação.</w:t>
      </w:r>
    </w:p>
    <w:p w14:paraId="0F53D452" w14:textId="77777777" w:rsidR="00F10B71" w:rsidRDefault="00F10B71">
      <w:pPr>
        <w:pStyle w:val="PargrafodaLista"/>
        <w:spacing w:before="57" w:after="57"/>
        <w:ind w:left="0"/>
        <w:contextualSpacing w:val="0"/>
        <w:jc w:val="both"/>
        <w:rPr>
          <w:rFonts w:ascii="Verdana" w:hAnsi="Verdana" w:cs="Arial"/>
          <w:color w:val="000000"/>
          <w:sz w:val="20"/>
          <w:szCs w:val="20"/>
        </w:rPr>
      </w:pPr>
    </w:p>
    <w:p w14:paraId="1E050337" w14:textId="77777777" w:rsidR="00F10B71" w:rsidRDefault="00000000">
      <w:pPr>
        <w:pStyle w:val="Nivel01"/>
        <w:numPr>
          <w:ilvl w:val="0"/>
          <w:numId w:val="2"/>
        </w:numPr>
        <w:spacing w:before="57" w:after="57"/>
        <w:ind w:left="0" w:firstLine="0"/>
        <w:rPr>
          <w:rFonts w:ascii="Verdana" w:hAnsi="Verdana"/>
        </w:rPr>
      </w:pPr>
      <w:r>
        <w:rPr>
          <w:rFonts w:ascii="Verdana" w:hAnsi="Verdana" w:cs="Arial"/>
          <w:lang w:eastAsia="en-US"/>
        </w:rPr>
        <w:t>DOS RECURSOS</w:t>
      </w:r>
    </w:p>
    <w:p w14:paraId="41591C03" w14:textId="77777777" w:rsidR="00F10B71"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lang w:eastAsia="en-US"/>
        </w:rPr>
        <w:t>Declarado o vencedor e decorr</w:t>
      </w:r>
      <w:r>
        <w:rPr>
          <w:rFonts w:ascii="Verdana" w:hAnsi="Verdana" w:cs="Arial"/>
          <w:color w:val="000000"/>
          <w:sz w:val="20"/>
          <w:szCs w:val="20"/>
        </w:rPr>
        <w:t xml:space="preserve">ida a </w:t>
      </w:r>
      <w:r>
        <w:rPr>
          <w:rFonts w:ascii="Verdana" w:hAnsi="Verdana" w:cs="Arial"/>
          <w:color w:val="000000"/>
          <w:sz w:val="20"/>
          <w:szCs w:val="20"/>
          <w:lang w:eastAsia="en-US"/>
        </w:rPr>
        <w:t xml:space="preserve">fase de regularização fiscal e trabalhista da licitante qualificada como microempresa ou empresa de pequeno porte, se for o caso, será concedido o </w:t>
      </w:r>
      <w:r>
        <w:rPr>
          <w:rFonts w:ascii="Verdana" w:hAnsi="Verdana" w:cs="Arial"/>
          <w:color w:val="000000"/>
          <w:sz w:val="20"/>
          <w:szCs w:val="20"/>
        </w:rPr>
        <w:t>prazo de no mínimo trinta minutos, para que qualquer licitante manifeste a intenção de recorrer, de forma motivada, isto é, indicando contra qual(</w:t>
      </w:r>
      <w:proofErr w:type="spellStart"/>
      <w:r>
        <w:rPr>
          <w:rFonts w:ascii="Verdana" w:hAnsi="Verdana" w:cs="Arial"/>
          <w:color w:val="000000"/>
          <w:sz w:val="20"/>
          <w:szCs w:val="20"/>
        </w:rPr>
        <w:t>is</w:t>
      </w:r>
      <w:proofErr w:type="spellEnd"/>
      <w:r>
        <w:rPr>
          <w:rFonts w:ascii="Verdana" w:hAnsi="Verdana" w:cs="Arial"/>
          <w:color w:val="000000"/>
          <w:sz w:val="20"/>
          <w:szCs w:val="20"/>
        </w:rPr>
        <w:t>) decisão(ões) pretende recorrer e por quais motivos, em campo próprio do sistema.</w:t>
      </w:r>
    </w:p>
    <w:p w14:paraId="1294806D" w14:textId="77777777" w:rsidR="00F10B71"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Havendo quem se manifeste, caberá ao Pregoeiro verificar a tempestividade e a existência de motivação da intenção de recorrer, para decidir se admite ou não o recurso, fundamentadamente.</w:t>
      </w:r>
    </w:p>
    <w:p w14:paraId="660F8733" w14:textId="77777777" w:rsidR="00F10B71"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color w:val="000000"/>
          <w:sz w:val="20"/>
          <w:szCs w:val="20"/>
        </w:rPr>
        <w:t>Nesse momento o Pregoeiro não adentrará no mérito recursal, mas apenas verificará as condições de admissibilidade do recurso.</w:t>
      </w:r>
    </w:p>
    <w:p w14:paraId="7CC292CE" w14:textId="77777777" w:rsidR="00F10B71"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sz w:val="20"/>
          <w:szCs w:val="20"/>
        </w:rPr>
        <w:t>A falta de manifestação motivada do licitante quanto à intenção de recorrer importará a decadência desse direito.</w:t>
      </w:r>
    </w:p>
    <w:p w14:paraId="4F86DC86" w14:textId="77777777" w:rsidR="00F10B71"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sz w:val="20"/>
          <w:szCs w:val="20"/>
        </w:rPr>
        <w:t xml:space="preserve">Uma vez admitido </w:t>
      </w:r>
      <w:r>
        <w:rPr>
          <w:rFonts w:ascii="Verdana" w:hAnsi="Verdana" w:cs="Arial"/>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03C6EBE8" w14:textId="77777777" w:rsidR="00F10B71"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O acolhimento do recurso invalida tão somente os atos insuscetíveis de aproveitamento.</w:t>
      </w:r>
    </w:p>
    <w:p w14:paraId="0154D3FD" w14:textId="77777777" w:rsidR="00F10B71"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Os autos do processo permanecerão com vista franqueada aos interessados, no endereço constante neste Edital.</w:t>
      </w:r>
    </w:p>
    <w:p w14:paraId="2E5546EF" w14:textId="77777777" w:rsidR="00F10B71" w:rsidRDefault="00F10B71">
      <w:pPr>
        <w:pStyle w:val="PargrafodaLista"/>
        <w:spacing w:before="57" w:after="57"/>
        <w:ind w:left="0"/>
        <w:contextualSpacing w:val="0"/>
        <w:jc w:val="both"/>
        <w:rPr>
          <w:rFonts w:ascii="Verdana" w:hAnsi="Verdana" w:cs="Arial"/>
          <w:color w:val="000000"/>
          <w:sz w:val="20"/>
          <w:szCs w:val="20"/>
        </w:rPr>
      </w:pPr>
    </w:p>
    <w:p w14:paraId="188F173E" w14:textId="77777777" w:rsidR="00F10B71" w:rsidRDefault="00000000">
      <w:pPr>
        <w:pStyle w:val="Nivel01"/>
        <w:numPr>
          <w:ilvl w:val="0"/>
          <w:numId w:val="2"/>
        </w:numPr>
        <w:spacing w:before="57" w:after="57"/>
        <w:ind w:left="0" w:firstLine="0"/>
        <w:rPr>
          <w:rFonts w:ascii="Verdana" w:hAnsi="Verdana"/>
        </w:rPr>
      </w:pPr>
      <w:r>
        <w:rPr>
          <w:rFonts w:ascii="Verdana" w:hAnsi="Verdana" w:cs="Arial"/>
          <w:lang w:eastAsia="en-US"/>
        </w:rPr>
        <w:t>DA REABERTURA DA SESSÃO PÚBLICA</w:t>
      </w:r>
    </w:p>
    <w:p w14:paraId="447B7163" w14:textId="77777777" w:rsidR="00F10B71" w:rsidRDefault="00000000">
      <w:pPr>
        <w:pStyle w:val="Nivel01"/>
        <w:keepNext w:val="0"/>
        <w:keepLines w:val="0"/>
        <w:numPr>
          <w:ilvl w:val="1"/>
          <w:numId w:val="2"/>
        </w:numPr>
        <w:spacing w:before="57" w:after="57"/>
        <w:ind w:left="0" w:firstLine="0"/>
        <w:rPr>
          <w:rFonts w:ascii="Verdana" w:hAnsi="Verdana"/>
        </w:rPr>
      </w:pPr>
      <w:r>
        <w:rPr>
          <w:rFonts w:ascii="Verdana" w:hAnsi="Verdana" w:cs="Arial"/>
          <w:b w:val="0"/>
          <w:bCs w:val="0"/>
          <w:color w:val="auto"/>
        </w:rPr>
        <w:t>A sessão pública poderá ser reaberta:</w:t>
      </w:r>
    </w:p>
    <w:p w14:paraId="4EB9CC93" w14:textId="77777777" w:rsidR="00F10B71" w:rsidRDefault="00000000">
      <w:pPr>
        <w:pStyle w:val="Nivel01"/>
        <w:keepNext w:val="0"/>
        <w:keepLines w:val="0"/>
        <w:numPr>
          <w:ilvl w:val="2"/>
          <w:numId w:val="2"/>
        </w:numPr>
        <w:tabs>
          <w:tab w:val="left" w:pos="850"/>
        </w:tabs>
        <w:spacing w:before="57" w:after="57"/>
        <w:ind w:left="0" w:firstLine="0"/>
        <w:rPr>
          <w:rFonts w:ascii="Verdana" w:hAnsi="Verdana"/>
        </w:rPr>
      </w:pPr>
      <w:r>
        <w:rPr>
          <w:rFonts w:ascii="Verdana" w:hAnsi="Verdan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48EA113F" w14:textId="77777777" w:rsidR="00F10B71" w:rsidRDefault="00000000">
      <w:pPr>
        <w:pStyle w:val="Nivel01"/>
        <w:numPr>
          <w:ilvl w:val="2"/>
          <w:numId w:val="2"/>
        </w:numPr>
        <w:tabs>
          <w:tab w:val="left" w:pos="850"/>
        </w:tabs>
        <w:spacing w:before="57" w:after="57"/>
        <w:ind w:left="0" w:firstLine="0"/>
        <w:rPr>
          <w:rFonts w:ascii="Verdana" w:hAnsi="Verdana"/>
        </w:rPr>
      </w:pPr>
      <w:r>
        <w:rPr>
          <w:rFonts w:ascii="Verdana" w:hAnsi="Verdana" w:cs="Arial"/>
          <w:b w:val="0"/>
          <w:bCs w:val="0"/>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56A482AA" w14:textId="77777777" w:rsidR="00F10B71" w:rsidRDefault="00000000">
      <w:pPr>
        <w:pStyle w:val="Nivel01"/>
        <w:keepNext w:val="0"/>
        <w:keepLines w:val="0"/>
        <w:numPr>
          <w:ilvl w:val="1"/>
          <w:numId w:val="2"/>
        </w:numPr>
        <w:spacing w:before="57" w:after="57"/>
        <w:ind w:left="0" w:firstLine="0"/>
        <w:rPr>
          <w:rFonts w:ascii="Verdana" w:hAnsi="Verdana"/>
        </w:rPr>
      </w:pPr>
      <w:r>
        <w:rPr>
          <w:rFonts w:ascii="Verdana" w:hAnsi="Verdana" w:cs="Arial"/>
          <w:b w:val="0"/>
          <w:bCs w:val="0"/>
          <w:color w:val="auto"/>
        </w:rPr>
        <w:t>Todos os licitantes remanescentes deverão ser convocados para acompanhar a sessão reaberta.</w:t>
      </w:r>
    </w:p>
    <w:p w14:paraId="0035995D" w14:textId="77777777" w:rsidR="00F10B71" w:rsidRDefault="00000000">
      <w:pPr>
        <w:pStyle w:val="Nivel01"/>
        <w:keepNext w:val="0"/>
        <w:keepLines w:val="0"/>
        <w:numPr>
          <w:ilvl w:val="2"/>
          <w:numId w:val="2"/>
        </w:numPr>
        <w:tabs>
          <w:tab w:val="left" w:pos="850"/>
        </w:tabs>
        <w:spacing w:before="57" w:after="57"/>
        <w:ind w:left="0" w:firstLine="0"/>
        <w:rPr>
          <w:rFonts w:ascii="Verdana" w:hAnsi="Verdana"/>
        </w:rPr>
      </w:pPr>
      <w:r>
        <w:rPr>
          <w:rFonts w:ascii="Verdana" w:hAnsi="Verdana" w:cs="Arial"/>
          <w:b w:val="0"/>
          <w:bCs w:val="0"/>
          <w:color w:val="auto"/>
        </w:rPr>
        <w:t>A convocação se dará por meio do sistema eletrônico (“chat”), e-mail, de acordo com a fase do procedimento licitatório.</w:t>
      </w:r>
    </w:p>
    <w:p w14:paraId="234943F4" w14:textId="77777777" w:rsidR="00F10B71" w:rsidRDefault="00000000">
      <w:pPr>
        <w:pStyle w:val="Nivel01"/>
        <w:numPr>
          <w:ilvl w:val="2"/>
          <w:numId w:val="2"/>
        </w:numPr>
        <w:tabs>
          <w:tab w:val="left" w:pos="850"/>
        </w:tabs>
        <w:spacing w:before="57" w:after="57"/>
        <w:ind w:left="0" w:firstLine="0"/>
        <w:rPr>
          <w:rFonts w:ascii="Verdana" w:hAnsi="Verdana"/>
        </w:rPr>
      </w:pPr>
      <w:r>
        <w:rPr>
          <w:rFonts w:ascii="Verdana" w:hAnsi="Verdana" w:cs="Arial"/>
          <w:b w:val="0"/>
          <w:bCs w:val="0"/>
          <w:color w:val="auto"/>
        </w:rPr>
        <w:t>A convocação feita por e-mail dar-se-á de acordo com os dados contidos no SICAF, sendo responsabilidade do licitante manter seus dados cadastrais atualizados.</w:t>
      </w:r>
    </w:p>
    <w:p w14:paraId="4CC09FD6" w14:textId="77777777" w:rsidR="00F10B71" w:rsidRDefault="00F10B71">
      <w:pPr>
        <w:tabs>
          <w:tab w:val="left" w:pos="567"/>
          <w:tab w:val="left" w:pos="850"/>
        </w:tabs>
        <w:spacing w:before="57" w:after="57"/>
        <w:rPr>
          <w:rFonts w:ascii="Verdana" w:hAnsi="Verdana" w:cs="Arial"/>
          <w:sz w:val="20"/>
          <w:szCs w:val="20"/>
        </w:rPr>
      </w:pPr>
    </w:p>
    <w:p w14:paraId="14C0C5D0" w14:textId="77777777" w:rsidR="00F10B71" w:rsidRDefault="00000000">
      <w:pPr>
        <w:pStyle w:val="Nivel01"/>
        <w:numPr>
          <w:ilvl w:val="0"/>
          <w:numId w:val="2"/>
        </w:numPr>
        <w:spacing w:before="57" w:after="57"/>
        <w:ind w:left="0" w:firstLine="0"/>
        <w:rPr>
          <w:rFonts w:ascii="Verdana" w:hAnsi="Verdana"/>
        </w:rPr>
      </w:pPr>
      <w:r>
        <w:rPr>
          <w:rFonts w:ascii="Verdana" w:hAnsi="Verdana" w:cs="Arial"/>
        </w:rPr>
        <w:t xml:space="preserve">DA ADJUDICAÇÃO E HOMOLOGAÇÃO </w:t>
      </w:r>
    </w:p>
    <w:p w14:paraId="427173B6" w14:textId="77777777" w:rsidR="00F10B71"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1570DAF8" w14:textId="77777777" w:rsidR="00F10B71"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lastRenderedPageBreak/>
        <w:t xml:space="preserve">Após a fase recursal, constatada a regularidade dos atos praticados, a autoridade competente homologará o procedimento licitatório. </w:t>
      </w:r>
    </w:p>
    <w:p w14:paraId="258D2B5F" w14:textId="77777777" w:rsidR="00F10B71" w:rsidRDefault="00F10B71">
      <w:pPr>
        <w:pStyle w:val="PargrafodaLista"/>
        <w:spacing w:before="57" w:after="57"/>
        <w:ind w:left="0"/>
        <w:contextualSpacing w:val="0"/>
        <w:jc w:val="both"/>
        <w:rPr>
          <w:rFonts w:ascii="Verdana" w:hAnsi="Verdana"/>
          <w:sz w:val="20"/>
          <w:szCs w:val="20"/>
        </w:rPr>
      </w:pPr>
    </w:p>
    <w:p w14:paraId="33C595BB" w14:textId="77777777" w:rsidR="00F10B71" w:rsidRDefault="00000000">
      <w:pPr>
        <w:pStyle w:val="Nivel01"/>
        <w:numPr>
          <w:ilvl w:val="0"/>
          <w:numId w:val="2"/>
        </w:numPr>
        <w:spacing w:before="57" w:after="57"/>
        <w:ind w:left="57" w:right="57" w:firstLine="0"/>
        <w:rPr>
          <w:rFonts w:ascii="Verdana" w:hAnsi="Verdana"/>
        </w:rPr>
      </w:pPr>
      <w:r>
        <w:rPr>
          <w:rFonts w:ascii="Verdana" w:hAnsi="Verdana" w:cs="Arial"/>
          <w:color w:val="auto"/>
        </w:rPr>
        <w:t xml:space="preserve">DA GARANTIA DE EXECUÇÃO </w:t>
      </w:r>
    </w:p>
    <w:p w14:paraId="3E0E05F1" w14:textId="77777777" w:rsidR="00F10B71" w:rsidRDefault="00000000">
      <w:pPr>
        <w:pStyle w:val="PargrafodaLista"/>
        <w:numPr>
          <w:ilvl w:val="1"/>
          <w:numId w:val="2"/>
        </w:numPr>
        <w:spacing w:before="57" w:after="57"/>
        <w:ind w:left="57" w:right="57" w:firstLine="0"/>
        <w:contextualSpacing w:val="0"/>
        <w:jc w:val="both"/>
      </w:pPr>
      <w:r>
        <w:rPr>
          <w:rFonts w:ascii="Verdana" w:hAnsi="Verdana" w:cs="Arial"/>
          <w:sz w:val="20"/>
          <w:szCs w:val="20"/>
        </w:rPr>
        <w:t>Não haverá exigência de garantia de execução para a presente contratação.</w:t>
      </w:r>
    </w:p>
    <w:p w14:paraId="3B06D4AE" w14:textId="77777777" w:rsidR="00F10B71" w:rsidRDefault="00000000">
      <w:pPr>
        <w:pStyle w:val="PargrafodaLista"/>
        <w:numPr>
          <w:ilvl w:val="2"/>
          <w:numId w:val="2"/>
        </w:numPr>
        <w:tabs>
          <w:tab w:val="left" w:pos="850"/>
        </w:tabs>
        <w:spacing w:before="57" w:after="57"/>
        <w:ind w:left="57" w:right="57" w:firstLine="0"/>
        <w:contextualSpacing w:val="0"/>
        <w:jc w:val="both"/>
      </w:pPr>
      <w:r>
        <w:rPr>
          <w:rFonts w:ascii="Verdana" w:hAnsi="Verdana" w:cs="Arial"/>
          <w:sz w:val="20"/>
          <w:szCs w:val="20"/>
        </w:rPr>
        <w:t>A eventual e futura contratação não trata riscos à administração visto que se trata de registro de preços para aquisição eventual de bens, que ocorrerá, após a emissão da nota de empenho, em entrega única; e</w:t>
      </w:r>
    </w:p>
    <w:p w14:paraId="1019E0CB" w14:textId="77777777" w:rsidR="00F10B71" w:rsidRDefault="00000000">
      <w:pPr>
        <w:pStyle w:val="PargrafodaLista"/>
        <w:numPr>
          <w:ilvl w:val="2"/>
          <w:numId w:val="2"/>
        </w:numPr>
        <w:tabs>
          <w:tab w:val="left" w:pos="850"/>
        </w:tabs>
        <w:spacing w:before="57" w:after="57"/>
        <w:ind w:left="57" w:right="57" w:firstLine="0"/>
        <w:contextualSpacing w:val="0"/>
        <w:jc w:val="both"/>
        <w:rPr>
          <w:rFonts w:ascii="Verdana" w:hAnsi="Verdana"/>
          <w:sz w:val="20"/>
          <w:szCs w:val="20"/>
        </w:rPr>
      </w:pPr>
      <w:r>
        <w:rPr>
          <w:rFonts w:ascii="Verdana" w:hAnsi="Verdana" w:cs="Arial"/>
          <w:color w:val="000000"/>
          <w:sz w:val="20"/>
          <w:szCs w:val="20"/>
        </w:rPr>
        <w:t>O pagamento à contratada só ocorrerá após o recebimento definitivo e o atendimento a todas as condições previstas no Edital.</w:t>
      </w:r>
    </w:p>
    <w:p w14:paraId="4BD18D75" w14:textId="77777777" w:rsidR="00F10B71" w:rsidRDefault="00F10B71">
      <w:pPr>
        <w:pStyle w:val="PargrafodaLista"/>
        <w:tabs>
          <w:tab w:val="left" w:pos="850"/>
        </w:tabs>
        <w:spacing w:before="57" w:after="57"/>
        <w:ind w:left="57" w:right="57"/>
        <w:contextualSpacing w:val="0"/>
        <w:jc w:val="both"/>
        <w:rPr>
          <w:rFonts w:ascii="Verdana" w:hAnsi="Verdana" w:cs="Arial"/>
          <w:color w:val="000000"/>
          <w:sz w:val="20"/>
          <w:szCs w:val="20"/>
        </w:rPr>
      </w:pPr>
    </w:p>
    <w:p w14:paraId="412CA6CF" w14:textId="77777777" w:rsidR="00F10B71" w:rsidRDefault="00000000">
      <w:pPr>
        <w:pStyle w:val="PargrafodaLista"/>
        <w:tabs>
          <w:tab w:val="left" w:pos="850"/>
        </w:tabs>
        <w:spacing w:before="57" w:after="57"/>
        <w:ind w:left="0"/>
        <w:contextualSpacing w:val="0"/>
        <w:jc w:val="both"/>
        <w:rPr>
          <w:rFonts w:ascii="Verdana" w:hAnsi="Verdana"/>
          <w:sz w:val="20"/>
          <w:szCs w:val="20"/>
        </w:rPr>
      </w:pPr>
      <w:r>
        <w:rPr>
          <w:rFonts w:ascii="Verdana" w:hAnsi="Verdana" w:cs="Arial"/>
          <w:b/>
          <w:bCs/>
          <w:sz w:val="20"/>
          <w:szCs w:val="20"/>
        </w:rPr>
        <w:t>15</w:t>
      </w:r>
      <w:r>
        <w:rPr>
          <w:rFonts w:ascii="Verdana" w:hAnsi="Verdana" w:cs="Arial"/>
          <w:sz w:val="20"/>
          <w:szCs w:val="20"/>
        </w:rPr>
        <w:t xml:space="preserve"> </w:t>
      </w:r>
      <w:r>
        <w:rPr>
          <w:rFonts w:ascii="Verdana" w:hAnsi="Verdana" w:cs="Arial"/>
          <w:b/>
          <w:bCs/>
          <w:sz w:val="20"/>
          <w:szCs w:val="20"/>
        </w:rPr>
        <w:t>DO REAJUSTAMENTO EM SENTIDO GERAL</w:t>
      </w:r>
    </w:p>
    <w:p w14:paraId="69081CDA" w14:textId="77777777" w:rsidR="00F10B71"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 xml:space="preserve">15.1 As regras </w:t>
      </w:r>
      <w:r>
        <w:rPr>
          <w:rFonts w:ascii="Verdana" w:eastAsia="Arial" w:hAnsi="Verdana" w:cs="Arial"/>
          <w:color w:val="000000"/>
          <w:sz w:val="20"/>
          <w:szCs w:val="20"/>
        </w:rPr>
        <w:t>acerca</w:t>
      </w:r>
      <w:r>
        <w:rPr>
          <w:rFonts w:ascii="Verdana" w:hAnsi="Verdana" w:cs="Arial"/>
          <w:color w:val="000000"/>
          <w:sz w:val="20"/>
          <w:szCs w:val="20"/>
        </w:rPr>
        <w:t xml:space="preserve"> do reajustamento em sentido geral do valor contratual são as estabelecidas no Termo de Referência, anexo a este Edital.</w:t>
      </w:r>
    </w:p>
    <w:p w14:paraId="7747C63C" w14:textId="77777777" w:rsidR="00F10B71" w:rsidRDefault="00F10B71">
      <w:pPr>
        <w:pStyle w:val="PargrafodaLista"/>
        <w:spacing w:before="57" w:after="57"/>
        <w:ind w:left="0"/>
        <w:contextualSpacing w:val="0"/>
        <w:jc w:val="both"/>
        <w:rPr>
          <w:rFonts w:ascii="Verdana" w:hAnsi="Verdana"/>
          <w:sz w:val="20"/>
          <w:szCs w:val="20"/>
        </w:rPr>
      </w:pPr>
    </w:p>
    <w:p w14:paraId="178CF358" w14:textId="77777777" w:rsidR="00F10B71" w:rsidRDefault="00000000">
      <w:pPr>
        <w:pStyle w:val="Nivel01"/>
        <w:spacing w:before="57" w:after="57"/>
        <w:rPr>
          <w:rFonts w:ascii="Verdana" w:hAnsi="Verdana"/>
        </w:rPr>
      </w:pPr>
      <w:r>
        <w:rPr>
          <w:rFonts w:ascii="Verdana" w:hAnsi="Verdana" w:cs="Arial"/>
        </w:rPr>
        <w:t>16. DA ACEITAÇÃO DO OBJETO E DA FISCALIZAÇÃO</w:t>
      </w:r>
    </w:p>
    <w:p w14:paraId="15604113" w14:textId="77777777" w:rsidR="00F10B71"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lang w:eastAsia="en-US"/>
        </w:rPr>
        <w:t>17.1 Os critérios de recebimento e aceitação do objeto e de fiscalização estão previstos no Termo de Referência e Minuta do Contrato anexo a este edital.</w:t>
      </w:r>
    </w:p>
    <w:p w14:paraId="28AD4208" w14:textId="77777777" w:rsidR="00F10B71" w:rsidRDefault="00F10B71">
      <w:pPr>
        <w:pStyle w:val="PargrafodaLista"/>
        <w:spacing w:before="57" w:after="57"/>
        <w:ind w:left="0"/>
        <w:contextualSpacing w:val="0"/>
        <w:jc w:val="both"/>
        <w:rPr>
          <w:rFonts w:ascii="Verdana" w:hAnsi="Verdana"/>
          <w:sz w:val="20"/>
          <w:szCs w:val="20"/>
        </w:rPr>
      </w:pPr>
    </w:p>
    <w:p w14:paraId="19CAF55D" w14:textId="77777777" w:rsidR="00F10B71" w:rsidRDefault="00000000">
      <w:pPr>
        <w:pStyle w:val="Nivel01"/>
        <w:spacing w:before="57" w:after="57"/>
        <w:rPr>
          <w:rFonts w:ascii="Verdana" w:hAnsi="Verdana"/>
        </w:rPr>
      </w:pPr>
      <w:r>
        <w:rPr>
          <w:rFonts w:ascii="Verdana" w:hAnsi="Verdana" w:cs="Arial"/>
          <w:lang w:eastAsia="en-US"/>
        </w:rPr>
        <w:t>17. DAS OBRIGAÇÕES DA CONTRATANTE E DA CONTRATADA</w:t>
      </w:r>
    </w:p>
    <w:p w14:paraId="1A33BD11" w14:textId="77777777" w:rsidR="00F10B71" w:rsidRDefault="00000000">
      <w:pPr>
        <w:pStyle w:val="PargrafodaLista"/>
        <w:spacing w:before="57" w:after="57"/>
        <w:ind w:left="0"/>
        <w:contextualSpacing w:val="0"/>
        <w:jc w:val="both"/>
        <w:rPr>
          <w:rFonts w:ascii="Verdana" w:hAnsi="Verdana"/>
          <w:sz w:val="20"/>
          <w:szCs w:val="20"/>
        </w:rPr>
      </w:pPr>
      <w:r>
        <w:rPr>
          <w:rFonts w:ascii="Verdana" w:hAnsi="Verdana" w:cs="Arial"/>
          <w:b/>
          <w:bCs/>
          <w:color w:val="000000"/>
          <w:sz w:val="20"/>
          <w:szCs w:val="20"/>
          <w:lang w:eastAsia="en-US"/>
        </w:rPr>
        <w:t xml:space="preserve">17.1 </w:t>
      </w:r>
      <w:r>
        <w:rPr>
          <w:rFonts w:ascii="Verdana" w:hAnsi="Verdana" w:cs="Arial"/>
          <w:color w:val="000000"/>
          <w:sz w:val="20"/>
          <w:szCs w:val="20"/>
          <w:lang w:eastAsia="en-US"/>
        </w:rPr>
        <w:t>As obrigações da Contratante e da Contratada são as estabelecidas no Termo de Referência e Minuta do Contrato anexo a este edital.</w:t>
      </w:r>
    </w:p>
    <w:p w14:paraId="4DE8E534" w14:textId="77777777" w:rsidR="00F10B71" w:rsidRDefault="00F10B71">
      <w:pPr>
        <w:pStyle w:val="PargrafodaLista"/>
        <w:spacing w:before="57" w:after="57"/>
        <w:ind w:left="0"/>
        <w:contextualSpacing w:val="0"/>
        <w:jc w:val="both"/>
        <w:rPr>
          <w:rFonts w:ascii="Verdana" w:hAnsi="Verdana"/>
          <w:sz w:val="20"/>
          <w:szCs w:val="20"/>
        </w:rPr>
      </w:pPr>
    </w:p>
    <w:p w14:paraId="7AADE649" w14:textId="77777777" w:rsidR="00F10B71" w:rsidRDefault="00000000">
      <w:pPr>
        <w:pStyle w:val="Nivel01"/>
        <w:spacing w:before="57" w:after="57"/>
        <w:rPr>
          <w:rFonts w:ascii="Verdana" w:hAnsi="Verdana"/>
        </w:rPr>
      </w:pPr>
      <w:r>
        <w:rPr>
          <w:rFonts w:ascii="Verdana" w:hAnsi="Verdana" w:cs="Tahoma"/>
          <w:color w:val="auto"/>
        </w:rPr>
        <w:t>18</w:t>
      </w:r>
      <w:r>
        <w:rPr>
          <w:rFonts w:ascii="Verdana" w:hAnsi="Verdana" w:cs="Arial"/>
        </w:rPr>
        <w:t>. DO PAGAMENTO</w:t>
      </w:r>
    </w:p>
    <w:p w14:paraId="7C687C05" w14:textId="77777777" w:rsidR="00F10B71" w:rsidRDefault="00000000">
      <w:pPr>
        <w:pStyle w:val="PargrafodaLista"/>
        <w:spacing w:before="57" w:after="57"/>
        <w:ind w:left="0"/>
        <w:contextualSpacing w:val="0"/>
        <w:jc w:val="both"/>
        <w:rPr>
          <w:rFonts w:ascii="Verdana" w:hAnsi="Verdana"/>
          <w:sz w:val="20"/>
          <w:szCs w:val="20"/>
        </w:rPr>
      </w:pPr>
      <w:r>
        <w:rPr>
          <w:rFonts w:ascii="Verdana" w:hAnsi="Verdana" w:cs="Arial"/>
          <w:b/>
          <w:bCs/>
          <w:color w:val="000000"/>
          <w:sz w:val="20"/>
          <w:szCs w:val="20"/>
          <w:lang w:eastAsia="en-US"/>
        </w:rPr>
        <w:t xml:space="preserve">18.1 </w:t>
      </w:r>
      <w:r>
        <w:rPr>
          <w:rFonts w:ascii="Verdana" w:hAnsi="Verdana" w:cs="Arial"/>
          <w:color w:val="000000"/>
          <w:sz w:val="20"/>
          <w:szCs w:val="20"/>
          <w:lang w:eastAsia="en-US"/>
        </w:rPr>
        <w:t>As regras acerca do pagamento são as estabelecidas no Termo de Referência.</w:t>
      </w:r>
    </w:p>
    <w:p w14:paraId="4F6AD59C" w14:textId="77777777" w:rsidR="00F10B71" w:rsidRDefault="00F10B71">
      <w:pPr>
        <w:pStyle w:val="PargrafodaLista"/>
        <w:spacing w:before="57" w:after="57"/>
        <w:ind w:left="0"/>
        <w:contextualSpacing w:val="0"/>
        <w:jc w:val="both"/>
        <w:rPr>
          <w:rFonts w:ascii="Verdana" w:hAnsi="Verdana"/>
          <w:sz w:val="20"/>
          <w:szCs w:val="20"/>
        </w:rPr>
      </w:pPr>
    </w:p>
    <w:p w14:paraId="50919D02" w14:textId="77777777" w:rsidR="00F10B71" w:rsidRDefault="00000000">
      <w:pPr>
        <w:pStyle w:val="Nivel01"/>
        <w:spacing w:before="57" w:after="57"/>
        <w:rPr>
          <w:rFonts w:ascii="Verdana" w:hAnsi="Verdana"/>
        </w:rPr>
      </w:pPr>
      <w:r>
        <w:rPr>
          <w:rFonts w:ascii="Verdana" w:hAnsi="Verdana" w:cs="Arial"/>
        </w:rPr>
        <w:t>19. DAS SANÇÕES ADMINISTRATIVAS.</w:t>
      </w:r>
    </w:p>
    <w:p w14:paraId="7D413FAC" w14:textId="77777777" w:rsidR="00F10B71"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shd w:val="clear" w:color="auto" w:fill="FFFFFF"/>
        </w:rPr>
        <w:t>19.1</w:t>
      </w:r>
      <w:r>
        <w:rPr>
          <w:rFonts w:ascii="Verdana" w:hAnsi="Verdana" w:cs="Arial"/>
          <w:b/>
          <w:bCs/>
          <w:sz w:val="20"/>
          <w:szCs w:val="20"/>
          <w:shd w:val="clear" w:color="auto" w:fill="FFFFFF"/>
        </w:rPr>
        <w:t xml:space="preserve"> </w:t>
      </w:r>
      <w:r>
        <w:rPr>
          <w:rFonts w:ascii="Verdana" w:hAnsi="Verdana" w:cs="Arial"/>
          <w:sz w:val="20"/>
          <w:szCs w:val="20"/>
          <w:shd w:val="clear" w:color="auto" w:fill="FFFFFF"/>
        </w:rPr>
        <w:t xml:space="preserve">Comete infração administrativa, nos termos da Lei, o licitante/adjudicatário que: </w:t>
      </w:r>
    </w:p>
    <w:p w14:paraId="4B34A38B" w14:textId="77777777" w:rsidR="00F10B71"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19.1.1 D</w:t>
      </w:r>
      <w:bookmarkStart w:id="16" w:name="_Ref114668085"/>
      <w:r>
        <w:rPr>
          <w:rFonts w:ascii="Verdana" w:hAnsi="Verdana" w:cs="Arial"/>
          <w:sz w:val="20"/>
          <w:szCs w:val="20"/>
          <w:shd w:val="clear" w:color="auto" w:fill="FFFFFF"/>
        </w:rPr>
        <w:t>eixar de entregar a documentação exigida para o certame ou não entregar qualquer documento que tenha sido solicitado pelo/a pregoeiro/a durante o certame;</w:t>
      </w:r>
      <w:bookmarkEnd w:id="16"/>
    </w:p>
    <w:p w14:paraId="3D72E14A" w14:textId="77777777" w:rsidR="00F10B71"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 xml:space="preserve">19.1.2 </w:t>
      </w:r>
      <w:bookmarkStart w:id="17" w:name="_Ref114668108"/>
      <w:r>
        <w:rPr>
          <w:rFonts w:ascii="Verdana" w:hAnsi="Verdana" w:cs="Arial"/>
          <w:sz w:val="20"/>
          <w:szCs w:val="20"/>
          <w:shd w:val="clear" w:color="auto" w:fill="FFFFFF"/>
        </w:rPr>
        <w:t>Salvo em decorrência de fato superveniente devidamente justificado, não mantiver a proposta em especial quando:</w:t>
      </w:r>
      <w:bookmarkEnd w:id="17"/>
    </w:p>
    <w:p w14:paraId="7B39ACE5" w14:textId="77777777" w:rsidR="00F10B71"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19.1.2.1 Não enviar a proposta adequada ao último lance ofertado ou após a negociação;</w:t>
      </w:r>
    </w:p>
    <w:p w14:paraId="6EAAC54D" w14:textId="77777777" w:rsidR="00F10B71"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19.1.2.2 Recusar-se a enviar o detalhamento da proposta quando exigível;</w:t>
      </w:r>
    </w:p>
    <w:p w14:paraId="285FFB68" w14:textId="77777777" w:rsidR="00F10B71"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rPr>
        <w:t xml:space="preserve">19.1.2.3 Pedir para ser desclassificado quando encerrada a etapa competitiva; ou </w:t>
      </w:r>
    </w:p>
    <w:p w14:paraId="053C95EF" w14:textId="77777777" w:rsidR="00F10B71"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19.1.2.4 Deixar de apresentar amostra;</w:t>
      </w:r>
    </w:p>
    <w:p w14:paraId="00509A71" w14:textId="77777777" w:rsidR="00F10B71"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19.1.2.5 Apresentar proposta ou amostra em desacordo com as especificações do edital;</w:t>
      </w:r>
    </w:p>
    <w:p w14:paraId="2F417F66" w14:textId="77777777" w:rsidR="00F10B71"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19.1.3 Não celebrar o contrato ou não entregar documentação exigida para a contratação quando convocado dentro do prazo de validade de sua proposta;</w:t>
      </w:r>
    </w:p>
    <w:p w14:paraId="7EC1352F" w14:textId="77777777" w:rsidR="00F10B71" w:rsidRDefault="00000000">
      <w:pPr>
        <w:spacing w:before="57" w:after="57"/>
        <w:jc w:val="both"/>
        <w:rPr>
          <w:rFonts w:ascii="Verdana" w:hAnsi="Verdana"/>
          <w:sz w:val="20"/>
          <w:szCs w:val="20"/>
        </w:rPr>
      </w:pPr>
      <w:r>
        <w:rPr>
          <w:rFonts w:ascii="Verdana" w:hAnsi="Verdana" w:cs="Arial"/>
          <w:sz w:val="20"/>
          <w:szCs w:val="20"/>
          <w:shd w:val="clear" w:color="auto" w:fill="FFFFFF"/>
        </w:rPr>
        <w:t>19.1.3.1 Recusar-se sem justificativa, a assinar o contrato, ou a aceitar ou retirar o instrumento equivalente no prazo estabelecido pela Administração;</w:t>
      </w:r>
    </w:p>
    <w:p w14:paraId="55223F17" w14:textId="77777777" w:rsidR="00F10B71" w:rsidRDefault="00000000">
      <w:pPr>
        <w:spacing w:before="57" w:after="57"/>
        <w:jc w:val="both"/>
        <w:rPr>
          <w:rFonts w:ascii="Verdana" w:hAnsi="Verdana"/>
          <w:sz w:val="20"/>
          <w:szCs w:val="20"/>
        </w:rPr>
      </w:pPr>
      <w:r>
        <w:rPr>
          <w:rFonts w:ascii="Verdana" w:hAnsi="Verdana"/>
          <w:sz w:val="20"/>
          <w:szCs w:val="20"/>
        </w:rPr>
        <w:t>19.1.4 A</w:t>
      </w:r>
      <w:bookmarkStart w:id="18" w:name="_Ref114668249"/>
      <w:r>
        <w:rPr>
          <w:rFonts w:ascii="Verdana" w:hAnsi="Verdana"/>
          <w:sz w:val="20"/>
          <w:szCs w:val="20"/>
        </w:rPr>
        <w:t>presentar declaração ou documentação falsa exigida para o certame ou prestar declaração falsa durante a licitação</w:t>
      </w:r>
      <w:bookmarkEnd w:id="18"/>
    </w:p>
    <w:p w14:paraId="1DDB284E" w14:textId="77777777" w:rsidR="00F10B71" w:rsidRDefault="00000000">
      <w:pPr>
        <w:spacing w:before="57" w:after="57"/>
        <w:jc w:val="both"/>
        <w:rPr>
          <w:rFonts w:ascii="Verdana" w:hAnsi="Verdana"/>
          <w:sz w:val="20"/>
          <w:szCs w:val="20"/>
        </w:rPr>
      </w:pPr>
      <w:r>
        <w:rPr>
          <w:rFonts w:ascii="Verdana" w:hAnsi="Verdana"/>
          <w:sz w:val="20"/>
          <w:szCs w:val="20"/>
        </w:rPr>
        <w:t>19.1.5 F</w:t>
      </w:r>
      <w:bookmarkStart w:id="19" w:name="_Ref114668245"/>
      <w:r>
        <w:rPr>
          <w:rFonts w:ascii="Verdana" w:hAnsi="Verdana"/>
          <w:sz w:val="20"/>
          <w:szCs w:val="20"/>
        </w:rPr>
        <w:t>raudar a licitação</w:t>
      </w:r>
      <w:bookmarkEnd w:id="19"/>
    </w:p>
    <w:p w14:paraId="7BA5EEBB" w14:textId="77777777" w:rsidR="00F10B71" w:rsidRDefault="00000000">
      <w:pPr>
        <w:spacing w:before="57" w:after="57"/>
        <w:jc w:val="both"/>
        <w:rPr>
          <w:rFonts w:ascii="Verdana" w:hAnsi="Verdana"/>
          <w:sz w:val="20"/>
          <w:szCs w:val="20"/>
        </w:rPr>
      </w:pPr>
      <w:r>
        <w:rPr>
          <w:rFonts w:ascii="Verdana" w:hAnsi="Verdana"/>
          <w:sz w:val="20"/>
          <w:szCs w:val="20"/>
        </w:rPr>
        <w:t>19.1.6 C</w:t>
      </w:r>
      <w:bookmarkStart w:id="20" w:name="_Ref114668247"/>
      <w:r>
        <w:rPr>
          <w:rFonts w:ascii="Verdana" w:hAnsi="Verdana"/>
          <w:sz w:val="20"/>
          <w:szCs w:val="20"/>
        </w:rPr>
        <w:t>omportar-se de modo inidôneo ou cometer fraude de qualquer natureza, em especial quando:</w:t>
      </w:r>
      <w:bookmarkEnd w:id="20"/>
    </w:p>
    <w:p w14:paraId="27C47731" w14:textId="77777777" w:rsidR="00F10B71" w:rsidRDefault="00000000">
      <w:pPr>
        <w:spacing w:before="57" w:after="57"/>
        <w:jc w:val="both"/>
        <w:rPr>
          <w:rFonts w:ascii="Verdana" w:hAnsi="Verdana"/>
          <w:sz w:val="20"/>
          <w:szCs w:val="20"/>
        </w:rPr>
      </w:pPr>
      <w:r>
        <w:rPr>
          <w:rFonts w:ascii="Verdana" w:hAnsi="Verdana"/>
          <w:sz w:val="20"/>
          <w:szCs w:val="20"/>
        </w:rPr>
        <w:t>19.1.6.1 Agir em conluio ou em desconformidade com a lei;</w:t>
      </w:r>
    </w:p>
    <w:p w14:paraId="371D64FF" w14:textId="77777777" w:rsidR="00F10B71" w:rsidRDefault="00000000">
      <w:pPr>
        <w:spacing w:before="57" w:after="57"/>
        <w:jc w:val="both"/>
        <w:rPr>
          <w:rFonts w:ascii="Verdana" w:hAnsi="Verdana"/>
          <w:sz w:val="20"/>
          <w:szCs w:val="20"/>
        </w:rPr>
      </w:pPr>
      <w:r>
        <w:rPr>
          <w:rFonts w:ascii="Verdana" w:hAnsi="Verdana"/>
          <w:sz w:val="20"/>
          <w:szCs w:val="20"/>
        </w:rPr>
        <w:t>19.1.6.2 Induzir deliberadamente a erro no julgamento;</w:t>
      </w:r>
    </w:p>
    <w:p w14:paraId="7DB86E70" w14:textId="77777777" w:rsidR="00F10B71" w:rsidRDefault="00000000">
      <w:pPr>
        <w:spacing w:before="57" w:after="57"/>
        <w:jc w:val="both"/>
        <w:rPr>
          <w:rFonts w:ascii="Verdana" w:hAnsi="Verdana"/>
          <w:sz w:val="20"/>
          <w:szCs w:val="20"/>
        </w:rPr>
      </w:pPr>
      <w:r>
        <w:rPr>
          <w:rFonts w:ascii="Verdana" w:hAnsi="Verdana"/>
          <w:sz w:val="20"/>
          <w:szCs w:val="20"/>
        </w:rPr>
        <w:t>19.1.6.3 Apresentar amostra falsificada ou deteriorada;</w:t>
      </w:r>
    </w:p>
    <w:p w14:paraId="2771BCCB" w14:textId="77777777" w:rsidR="00F10B71" w:rsidRDefault="00000000">
      <w:pPr>
        <w:spacing w:before="57" w:after="57"/>
        <w:jc w:val="both"/>
        <w:rPr>
          <w:rFonts w:ascii="Verdana" w:hAnsi="Verdana"/>
          <w:sz w:val="20"/>
          <w:szCs w:val="20"/>
        </w:rPr>
      </w:pPr>
      <w:r>
        <w:rPr>
          <w:rFonts w:ascii="Verdana" w:hAnsi="Verdana"/>
          <w:sz w:val="20"/>
          <w:szCs w:val="20"/>
        </w:rPr>
        <w:t>19.1.7 P</w:t>
      </w:r>
      <w:bookmarkStart w:id="21" w:name="_Ref114668251"/>
      <w:r>
        <w:rPr>
          <w:rFonts w:ascii="Verdana" w:hAnsi="Verdana"/>
          <w:sz w:val="20"/>
          <w:szCs w:val="20"/>
        </w:rPr>
        <w:t>raticar atos ilícitos com vistas a frustrar os objetivos da licitação</w:t>
      </w:r>
      <w:bookmarkEnd w:id="21"/>
    </w:p>
    <w:p w14:paraId="51648632" w14:textId="77777777" w:rsidR="00F10B71" w:rsidRDefault="00000000">
      <w:pPr>
        <w:spacing w:before="57" w:after="57"/>
        <w:jc w:val="both"/>
      </w:pPr>
      <w:r>
        <w:rPr>
          <w:rFonts w:ascii="Verdana" w:hAnsi="Verdana"/>
          <w:sz w:val="20"/>
          <w:szCs w:val="20"/>
        </w:rPr>
        <w:lastRenderedPageBreak/>
        <w:t>19.1.8 P</w:t>
      </w:r>
      <w:bookmarkStart w:id="22" w:name="_Ref114668252"/>
      <w:r>
        <w:rPr>
          <w:rFonts w:ascii="Verdana" w:hAnsi="Verdana"/>
          <w:sz w:val="20"/>
          <w:szCs w:val="20"/>
        </w:rPr>
        <w:t xml:space="preserve">raticar ato lesivo previsto no </w:t>
      </w:r>
      <w:hyperlink r:id="rId17" w:anchor="art5" w:history="1">
        <w:r>
          <w:rPr>
            <w:rFonts w:ascii="Verdana" w:hAnsi="Verdana"/>
            <w:color w:val="000000"/>
            <w:sz w:val="20"/>
            <w:szCs w:val="20"/>
          </w:rPr>
          <w:t>art. 5º da Lei n.º 12.846, de 2013</w:t>
        </w:r>
      </w:hyperlink>
      <w:r>
        <w:rPr>
          <w:rFonts w:ascii="Verdana" w:hAnsi="Verdana"/>
          <w:sz w:val="20"/>
          <w:szCs w:val="20"/>
        </w:rPr>
        <w:t>.</w:t>
      </w:r>
      <w:bookmarkEnd w:id="22"/>
    </w:p>
    <w:p w14:paraId="187D0CD3" w14:textId="77777777" w:rsidR="00F10B71" w:rsidRDefault="00000000">
      <w:pPr>
        <w:pStyle w:val="Nivel2"/>
        <w:numPr>
          <w:ilvl w:val="0"/>
          <w:numId w:val="0"/>
        </w:numPr>
        <w:spacing w:before="57" w:after="57" w:line="240" w:lineRule="auto"/>
      </w:pPr>
      <w:r>
        <w:rPr>
          <w:rFonts w:ascii="Verdana" w:hAnsi="Verdana"/>
        </w:rPr>
        <w:t xml:space="preserve">19.2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14:paraId="1061BA45" w14:textId="77777777" w:rsidR="00F10B71" w:rsidRDefault="00000000">
      <w:pPr>
        <w:pStyle w:val="Nivel2"/>
        <w:numPr>
          <w:ilvl w:val="0"/>
          <w:numId w:val="0"/>
        </w:numPr>
        <w:spacing w:before="57" w:after="57" w:line="240" w:lineRule="auto"/>
        <w:rPr>
          <w:rFonts w:ascii="Verdana" w:hAnsi="Verdana"/>
        </w:rPr>
      </w:pPr>
      <w:r>
        <w:rPr>
          <w:rFonts w:ascii="Verdana" w:hAnsi="Verdana"/>
        </w:rPr>
        <w:t>19.2.1 advertência;</w:t>
      </w:r>
    </w:p>
    <w:p w14:paraId="1033A4B6" w14:textId="77777777" w:rsidR="00F10B71" w:rsidRDefault="00000000">
      <w:pPr>
        <w:pStyle w:val="Nivel2"/>
        <w:numPr>
          <w:ilvl w:val="0"/>
          <w:numId w:val="0"/>
        </w:numPr>
        <w:spacing w:before="57" w:after="57" w:line="240" w:lineRule="auto"/>
        <w:rPr>
          <w:rFonts w:ascii="Verdana" w:hAnsi="Verdana"/>
        </w:rPr>
      </w:pPr>
      <w:r>
        <w:rPr>
          <w:rFonts w:ascii="Verdana" w:hAnsi="Verdana"/>
        </w:rPr>
        <w:t>19.2.2 multa;</w:t>
      </w:r>
    </w:p>
    <w:p w14:paraId="2842A413" w14:textId="77777777" w:rsidR="00F10B71" w:rsidRDefault="00000000">
      <w:pPr>
        <w:pStyle w:val="Nivel2"/>
        <w:numPr>
          <w:ilvl w:val="0"/>
          <w:numId w:val="0"/>
        </w:numPr>
        <w:spacing w:before="57" w:after="57" w:line="240" w:lineRule="auto"/>
        <w:rPr>
          <w:rFonts w:ascii="Verdana" w:hAnsi="Verdana"/>
        </w:rPr>
      </w:pPr>
      <w:r>
        <w:rPr>
          <w:rFonts w:ascii="Verdana" w:hAnsi="Verdana"/>
        </w:rPr>
        <w:t>19.2.3 impedimento de licitar e contratar e</w:t>
      </w:r>
    </w:p>
    <w:p w14:paraId="1F9D2B18" w14:textId="77777777" w:rsidR="00F10B71" w:rsidRDefault="00000000">
      <w:pPr>
        <w:pStyle w:val="Nivel2"/>
        <w:numPr>
          <w:ilvl w:val="0"/>
          <w:numId w:val="0"/>
        </w:numPr>
        <w:spacing w:before="57" w:after="57" w:line="240" w:lineRule="auto"/>
        <w:rPr>
          <w:rFonts w:ascii="Verdana" w:hAnsi="Verdana"/>
        </w:rPr>
      </w:pPr>
      <w:r>
        <w:rPr>
          <w:rFonts w:ascii="Verdana" w:hAnsi="Verdana"/>
        </w:rPr>
        <w:t>19.2.4 declaração de inidoneidade para licitar ou contratar, enquanto perdurarem os motivos determinantes da punição ou até que seja promovida sua reabilitação perante a própria autoridade que aplicou a penalidade.</w:t>
      </w:r>
    </w:p>
    <w:p w14:paraId="6B8B086A" w14:textId="77777777" w:rsidR="00F10B71" w:rsidRDefault="00000000">
      <w:pPr>
        <w:pStyle w:val="Nivel2"/>
        <w:numPr>
          <w:ilvl w:val="0"/>
          <w:numId w:val="0"/>
        </w:numPr>
        <w:spacing w:before="57" w:after="57" w:line="240" w:lineRule="auto"/>
        <w:rPr>
          <w:rFonts w:ascii="Verdana" w:hAnsi="Verdana"/>
        </w:rPr>
      </w:pPr>
      <w:r>
        <w:rPr>
          <w:rFonts w:ascii="Verdana" w:hAnsi="Verdana"/>
        </w:rPr>
        <w:t>19.3 Na aplicação das sanções serão considerados:</w:t>
      </w:r>
    </w:p>
    <w:p w14:paraId="4FCEBC66" w14:textId="77777777" w:rsidR="00F10B71" w:rsidRDefault="00000000">
      <w:pPr>
        <w:pStyle w:val="Nivel2"/>
        <w:numPr>
          <w:ilvl w:val="0"/>
          <w:numId w:val="0"/>
        </w:numPr>
        <w:spacing w:before="57" w:after="57" w:line="240" w:lineRule="auto"/>
        <w:rPr>
          <w:rFonts w:ascii="Verdana" w:hAnsi="Verdana"/>
        </w:rPr>
      </w:pPr>
      <w:r>
        <w:rPr>
          <w:rFonts w:ascii="Verdana" w:hAnsi="Verdana"/>
        </w:rPr>
        <w:t>19.3.1 a natureza e a gravidade da infração cometida.</w:t>
      </w:r>
    </w:p>
    <w:p w14:paraId="491E727D" w14:textId="77777777" w:rsidR="00F10B71" w:rsidRDefault="00000000">
      <w:pPr>
        <w:pStyle w:val="Nivel2"/>
        <w:numPr>
          <w:ilvl w:val="0"/>
          <w:numId w:val="0"/>
        </w:numPr>
        <w:spacing w:before="57" w:after="57" w:line="240" w:lineRule="auto"/>
        <w:rPr>
          <w:rFonts w:ascii="Verdana" w:hAnsi="Verdana"/>
        </w:rPr>
      </w:pPr>
      <w:r>
        <w:rPr>
          <w:rFonts w:ascii="Verdana" w:hAnsi="Verdana"/>
        </w:rPr>
        <w:t>19.3.2 as peculiaridades do caso concreto</w:t>
      </w:r>
    </w:p>
    <w:p w14:paraId="301B12A8" w14:textId="77777777" w:rsidR="00F10B71" w:rsidRDefault="00000000">
      <w:pPr>
        <w:pStyle w:val="Nivel2"/>
        <w:numPr>
          <w:ilvl w:val="0"/>
          <w:numId w:val="0"/>
        </w:numPr>
        <w:spacing w:before="57" w:after="57" w:line="240" w:lineRule="auto"/>
        <w:rPr>
          <w:rFonts w:ascii="Verdana" w:hAnsi="Verdana"/>
        </w:rPr>
      </w:pPr>
      <w:r>
        <w:rPr>
          <w:rFonts w:ascii="Verdana" w:hAnsi="Verdana"/>
        </w:rPr>
        <w:t>19.3.3 as circunstâncias agravantes ou atenuantes</w:t>
      </w:r>
    </w:p>
    <w:p w14:paraId="19A78A6E" w14:textId="77777777" w:rsidR="00F10B71" w:rsidRDefault="00000000">
      <w:pPr>
        <w:pStyle w:val="Nivel2"/>
        <w:numPr>
          <w:ilvl w:val="0"/>
          <w:numId w:val="0"/>
        </w:numPr>
        <w:spacing w:before="57" w:after="57" w:line="240" w:lineRule="auto"/>
        <w:rPr>
          <w:rFonts w:ascii="Verdana" w:hAnsi="Verdana"/>
        </w:rPr>
      </w:pPr>
      <w:r>
        <w:rPr>
          <w:rFonts w:ascii="Verdana" w:hAnsi="Verdana"/>
        </w:rPr>
        <w:t>19.3.4 os danos que dela provierem para a Administração Pública</w:t>
      </w:r>
    </w:p>
    <w:p w14:paraId="4B7657CE" w14:textId="77777777" w:rsidR="00F10B71" w:rsidRDefault="00000000">
      <w:pPr>
        <w:pStyle w:val="Nivel2"/>
        <w:numPr>
          <w:ilvl w:val="0"/>
          <w:numId w:val="0"/>
        </w:numPr>
        <w:spacing w:before="57" w:after="57" w:line="240" w:lineRule="auto"/>
        <w:rPr>
          <w:rFonts w:ascii="Verdana" w:hAnsi="Verdana"/>
        </w:rPr>
      </w:pPr>
      <w:r>
        <w:rPr>
          <w:rFonts w:ascii="Verdana" w:hAnsi="Verdana"/>
        </w:rPr>
        <w:t>19.3.5 a implantação ou o aperfeiçoamento de programa de integridade, conforme normas e orientações dos órgãos de controle.</w:t>
      </w:r>
    </w:p>
    <w:p w14:paraId="16135C5F" w14:textId="77777777" w:rsidR="00F10B71" w:rsidRDefault="00000000">
      <w:pPr>
        <w:pStyle w:val="Nivel2"/>
        <w:numPr>
          <w:ilvl w:val="0"/>
          <w:numId w:val="0"/>
        </w:numPr>
        <w:spacing w:before="57" w:after="57" w:line="240" w:lineRule="auto"/>
        <w:rPr>
          <w:rFonts w:ascii="Verdana" w:hAnsi="Verdana"/>
        </w:rPr>
      </w:pPr>
      <w:r>
        <w:rPr>
          <w:rFonts w:ascii="Verdana" w:hAnsi="Verdana"/>
        </w:rPr>
        <w:t>19.4 A multa será recolhida em percentual de 10% incidente sobre o valor do contrato licitado, recolhida no prazo máximo de 30 (Trinta) dias úteis, a contar da comunicação oficial.</w:t>
      </w:r>
    </w:p>
    <w:p w14:paraId="7FCB5684" w14:textId="77777777" w:rsidR="00F10B71" w:rsidRDefault="00000000">
      <w:pPr>
        <w:pStyle w:val="Nivel2"/>
        <w:numPr>
          <w:ilvl w:val="0"/>
          <w:numId w:val="0"/>
        </w:numPr>
        <w:spacing w:before="57" w:after="57" w:line="240" w:lineRule="auto"/>
        <w:rPr>
          <w:rFonts w:ascii="Verdana" w:hAnsi="Verdana"/>
        </w:rPr>
      </w:pPr>
      <w:r>
        <w:rPr>
          <w:rFonts w:ascii="Verdana" w:hAnsi="Verdana"/>
        </w:rPr>
        <w:t xml:space="preserve">19.4.1 </w:t>
      </w:r>
      <w:bookmarkStart w:id="23" w:name="_Hlk113876035_Copia_1"/>
      <w:bookmarkStart w:id="24" w:name="_Hlk113876035"/>
      <w:r>
        <w:rPr>
          <w:rFonts w:ascii="Verdana" w:hAnsi="Verdana"/>
        </w:rPr>
        <w:t>Para as infrações previstas nos itens 19.1.1, 19.1.2 e 19.1.3, a multa será de 5% do valor do contrato licitado.</w:t>
      </w:r>
      <w:bookmarkEnd w:id="23"/>
      <w:bookmarkEnd w:id="24"/>
    </w:p>
    <w:p w14:paraId="36C2F406" w14:textId="77777777" w:rsidR="00F10B71" w:rsidRDefault="00000000">
      <w:pPr>
        <w:pStyle w:val="Nivel2"/>
        <w:numPr>
          <w:ilvl w:val="0"/>
          <w:numId w:val="0"/>
        </w:numPr>
        <w:spacing w:before="57" w:after="57" w:line="240" w:lineRule="auto"/>
        <w:rPr>
          <w:rFonts w:ascii="Verdana" w:hAnsi="Verdana"/>
        </w:rPr>
      </w:pPr>
      <w:r>
        <w:rPr>
          <w:rFonts w:ascii="Verdana" w:hAnsi="Verdana"/>
        </w:rPr>
        <w:t>19.4.2 Para as infrações previstas nos itens 19.1.4, 19.1.5, 19.1.6, 19.1.7 e 19.1.8, a multa será de 15% do valor do contrato licitado.</w:t>
      </w:r>
    </w:p>
    <w:p w14:paraId="70185D93" w14:textId="77777777" w:rsidR="00F10B71" w:rsidRDefault="00000000">
      <w:pPr>
        <w:pStyle w:val="Nivel2"/>
        <w:numPr>
          <w:ilvl w:val="0"/>
          <w:numId w:val="0"/>
        </w:numPr>
        <w:spacing w:before="57" w:after="57" w:line="240" w:lineRule="auto"/>
        <w:rPr>
          <w:rFonts w:ascii="Verdana" w:hAnsi="Verdana"/>
        </w:rPr>
      </w:pPr>
      <w:r>
        <w:rPr>
          <w:rFonts w:ascii="Verdana" w:hAnsi="Verdana"/>
        </w:rPr>
        <w:t>19.5 As sanções de advertência, impedimento de licitar e contratar e declaração de inidoneidade para licitar ou contratar poderão ser aplicadas, cumulativamente ou não, à penalidade de multa.</w:t>
      </w:r>
    </w:p>
    <w:p w14:paraId="71CAB09C" w14:textId="77777777" w:rsidR="00F10B71" w:rsidRDefault="00000000">
      <w:pPr>
        <w:pStyle w:val="Nivel2"/>
        <w:numPr>
          <w:ilvl w:val="0"/>
          <w:numId w:val="0"/>
        </w:numPr>
        <w:spacing w:before="57" w:after="57" w:line="240" w:lineRule="auto"/>
        <w:rPr>
          <w:rFonts w:ascii="Verdana" w:hAnsi="Verdana"/>
        </w:rPr>
      </w:pPr>
      <w:r>
        <w:rPr>
          <w:rFonts w:ascii="Verdana" w:hAnsi="Verdana"/>
        </w:rPr>
        <w:t>19.6 Na aplicação da sanção de multa será facultada a defesa do interessado no prazo de 15 (quinze) dias úteis, contado da data de sua intimação.</w:t>
      </w:r>
    </w:p>
    <w:p w14:paraId="07E63335" w14:textId="77777777" w:rsidR="00F10B71" w:rsidRDefault="00000000">
      <w:pPr>
        <w:pStyle w:val="Nivel2"/>
        <w:numPr>
          <w:ilvl w:val="0"/>
          <w:numId w:val="0"/>
        </w:numPr>
        <w:spacing w:before="57" w:after="57" w:line="240" w:lineRule="auto"/>
        <w:rPr>
          <w:rFonts w:ascii="Verdana" w:hAnsi="Verdana"/>
        </w:rPr>
      </w:pPr>
      <w:r>
        <w:rPr>
          <w:rFonts w:ascii="Verdana" w:hAnsi="Verdana"/>
        </w:rPr>
        <w:t>19.7 A sanção de impedimento de licitar e contratar será aplicada ao responsável em decorrência das infrações administrativas relacionadas nos itens 19.1.1, 19.1.2 e 19.1.3,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5472656" w14:textId="77777777" w:rsidR="00F10B71" w:rsidRDefault="00000000">
      <w:pPr>
        <w:pStyle w:val="Nivel2"/>
        <w:numPr>
          <w:ilvl w:val="0"/>
          <w:numId w:val="0"/>
        </w:numPr>
        <w:spacing w:before="57" w:after="57" w:line="240" w:lineRule="auto"/>
      </w:pPr>
      <w:r>
        <w:rPr>
          <w:rFonts w:ascii="Verdana" w:hAnsi="Verdana"/>
        </w:rPr>
        <w:t xml:space="preserve">19.8 Poderá ser aplicada ao responsável a sanção de declaração de inidoneidade para licitar ou contratar, em decorrência da prática das infrações dispostas nos itens 19.1.4, 19.1.5, 19.1.6, 19.1.7 e 19.1.8, bem como pelas infrações administrativas previstas nos itens 19.1.1, 19.1.2 e 19.1.3 que justifiquem a imposição de penalidade mais grave que a sanção de impedimento de licitar e contratar, cuja duração observará o prazo previsto no </w:t>
      </w:r>
      <w:hyperlink r:id="rId18" w:anchor="art156%C2%A75" w:history="1">
        <w:r>
          <w:rPr>
            <w:rFonts w:ascii="Verdana" w:hAnsi="Verdana"/>
            <w:color w:val="000000"/>
          </w:rPr>
          <w:t>art. 156, §5º, da Lei n.º 14.133/2021</w:t>
        </w:r>
      </w:hyperlink>
      <w:r>
        <w:rPr>
          <w:rFonts w:ascii="Verdana" w:hAnsi="Verdana"/>
        </w:rPr>
        <w:t>.</w:t>
      </w:r>
    </w:p>
    <w:p w14:paraId="35967FEB" w14:textId="77777777" w:rsidR="00F10B71" w:rsidRDefault="00000000">
      <w:pPr>
        <w:pStyle w:val="Nivel2"/>
        <w:numPr>
          <w:ilvl w:val="0"/>
          <w:numId w:val="0"/>
        </w:numPr>
        <w:spacing w:before="57" w:after="57" w:line="240" w:lineRule="auto"/>
      </w:pPr>
      <w:r>
        <w:rPr>
          <w:rFonts w:ascii="Verdana" w:hAnsi="Verdana"/>
        </w:rPr>
        <w:t xml:space="preserve">19.9 A recusa injustificada do adjudicatário em assinar o contrato, ou em aceitar ou retirar o instrumento equivalente no prazo estabelecido pela Administração, descrita no item 19.1.3, caracterizará o descumprimento total da obrigação assumida e o sujeitará às penalidades e à imediata perda da garantia de proposta em favor do órgão ou entidade promotora da licitação, nos termos do </w:t>
      </w:r>
      <w:hyperlink r:id="rId19">
        <w:r>
          <w:rPr>
            <w:rFonts w:ascii="Verdana" w:hAnsi="Verdana"/>
            <w:color w:val="000000"/>
          </w:rPr>
          <w:t>art. 45, §4º da IN SEGES/ME n.º 73, de 2022</w:t>
        </w:r>
      </w:hyperlink>
      <w:r>
        <w:rPr>
          <w:rFonts w:ascii="Verdana" w:hAnsi="Verdana"/>
        </w:rPr>
        <w:t xml:space="preserve">. </w:t>
      </w:r>
    </w:p>
    <w:p w14:paraId="69B62991" w14:textId="77777777" w:rsidR="00F10B71" w:rsidRDefault="00000000">
      <w:pPr>
        <w:pStyle w:val="Nivel2"/>
        <w:numPr>
          <w:ilvl w:val="0"/>
          <w:numId w:val="0"/>
        </w:numPr>
        <w:spacing w:before="57" w:after="57" w:line="240" w:lineRule="auto"/>
        <w:rPr>
          <w:rFonts w:ascii="Verdana" w:hAnsi="Verdana"/>
        </w:rPr>
      </w:pPr>
      <w:r>
        <w:rPr>
          <w:rFonts w:ascii="Verdana" w:hAnsi="Verdana"/>
        </w:rPr>
        <w:t xml:space="preserve">19.10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C659FA8" w14:textId="77777777" w:rsidR="00F10B71" w:rsidRDefault="00000000">
      <w:pPr>
        <w:pStyle w:val="Nivel2"/>
        <w:numPr>
          <w:ilvl w:val="0"/>
          <w:numId w:val="0"/>
        </w:numPr>
        <w:spacing w:before="57" w:after="57" w:line="240" w:lineRule="auto"/>
        <w:rPr>
          <w:rFonts w:ascii="Verdana" w:hAnsi="Verdana"/>
        </w:rPr>
      </w:pPr>
      <w:r>
        <w:rPr>
          <w:rFonts w:ascii="Verdana" w:hAnsi="Verdana"/>
        </w:rPr>
        <w:t xml:space="preserve">19.11 Caberá recurso no prazo de 15 (quinze) dias úteis da aplicação das sanções de advertência, multa e impedimento de licitar e contratar, contado da data da intimação, o qual será dirigido à autoridade que tiver proferido a decisão recorrida, que, se não a reconsiderar no </w:t>
      </w:r>
      <w:r>
        <w:rPr>
          <w:rFonts w:ascii="Verdana" w:hAnsi="Verdana"/>
        </w:rPr>
        <w:lastRenderedPageBreak/>
        <w:t>prazo de 5 (cinco) dias úteis, encaminhará o recurso com sua motivação à autoridade superior, que deverá proferir sua decisão no prazo máximo de 20 (vinte) dias úteis, contado do recebimento dos autos.</w:t>
      </w:r>
    </w:p>
    <w:p w14:paraId="31AAACCD" w14:textId="77777777" w:rsidR="00F10B71" w:rsidRDefault="00000000">
      <w:pPr>
        <w:pStyle w:val="Nivel2"/>
        <w:numPr>
          <w:ilvl w:val="0"/>
          <w:numId w:val="0"/>
        </w:numPr>
        <w:spacing w:before="57" w:after="57" w:line="240" w:lineRule="auto"/>
        <w:rPr>
          <w:rFonts w:ascii="Verdana" w:hAnsi="Verdana"/>
        </w:rPr>
      </w:pPr>
      <w:r>
        <w:rPr>
          <w:rFonts w:ascii="Verdana" w:hAnsi="Verdana"/>
        </w:rPr>
        <w:t>19.11.1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BB3F3DC" w14:textId="77777777" w:rsidR="00F10B71" w:rsidRDefault="00000000">
      <w:pPr>
        <w:pStyle w:val="Nivel2"/>
        <w:numPr>
          <w:ilvl w:val="0"/>
          <w:numId w:val="0"/>
        </w:numPr>
        <w:spacing w:before="57" w:after="57" w:line="240" w:lineRule="auto"/>
        <w:rPr>
          <w:rFonts w:ascii="Verdana" w:hAnsi="Verdana"/>
        </w:rPr>
      </w:pPr>
      <w:r>
        <w:rPr>
          <w:rFonts w:ascii="Verdana" w:hAnsi="Verdana"/>
        </w:rPr>
        <w:t>19.12 O recurso e o pedido de reconsideração terão efeito suspensivo do ato ou da decisão recorrida até que sobrevenha decisão final da autoridade competente.</w:t>
      </w:r>
    </w:p>
    <w:p w14:paraId="419F3263" w14:textId="77777777" w:rsidR="00F10B71" w:rsidRDefault="00000000">
      <w:pPr>
        <w:pStyle w:val="Nivel2"/>
        <w:numPr>
          <w:ilvl w:val="0"/>
          <w:numId w:val="0"/>
        </w:numPr>
        <w:spacing w:before="0" w:after="0" w:line="240" w:lineRule="auto"/>
        <w:rPr>
          <w:rFonts w:ascii="Verdana" w:hAnsi="Verdana"/>
        </w:rPr>
      </w:pPr>
      <w:r>
        <w:rPr>
          <w:rFonts w:ascii="Verdana" w:hAnsi="Verdana" w:cs="Arial"/>
          <w:shd w:val="clear" w:color="auto" w:fill="FFFFFF"/>
        </w:rPr>
        <w:t>19.13 A aplicação das sanções previstas neste edital não exclui, em hipótese alguma, a obrigação de reparação integral dos danos causados.</w:t>
      </w:r>
    </w:p>
    <w:p w14:paraId="135CD65C" w14:textId="77777777" w:rsidR="00F10B71" w:rsidRDefault="00F10B71">
      <w:pPr>
        <w:pStyle w:val="PargrafodaLista"/>
        <w:ind w:left="0"/>
        <w:contextualSpacing w:val="0"/>
        <w:jc w:val="both"/>
        <w:rPr>
          <w:rFonts w:ascii="Verdana" w:hAnsi="Verdana"/>
          <w:sz w:val="20"/>
          <w:szCs w:val="20"/>
          <w:shd w:val="clear" w:color="auto" w:fill="FFFFFF"/>
        </w:rPr>
      </w:pPr>
    </w:p>
    <w:p w14:paraId="6B984B74" w14:textId="77777777" w:rsidR="00F10B71" w:rsidRDefault="00000000">
      <w:pPr>
        <w:pStyle w:val="Nivel01"/>
        <w:spacing w:before="0"/>
        <w:rPr>
          <w:rFonts w:ascii="Verdana" w:hAnsi="Verdana"/>
        </w:rPr>
      </w:pPr>
      <w:r>
        <w:rPr>
          <w:rFonts w:ascii="Verdana" w:hAnsi="Verdana" w:cs="Arial"/>
        </w:rPr>
        <w:t>20. DA IMPUGNAÇÃO AO EDITAL E DO PEDIDO DE ESCLARECIMENTO</w:t>
      </w:r>
    </w:p>
    <w:p w14:paraId="4C939EA5" w14:textId="77777777" w:rsidR="00F10B71"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rPr>
        <w:t xml:space="preserve">20.1 Até </w:t>
      </w:r>
      <w:r>
        <w:rPr>
          <w:rFonts w:ascii="Verdana" w:hAnsi="Verdana" w:cs="Arial"/>
          <w:color w:val="000000"/>
          <w:sz w:val="20"/>
          <w:szCs w:val="20"/>
        </w:rPr>
        <w:t>03 (três) dias úteis antes da data designada para a abertura da sessão pública, qualquer pessoa poderá impugnar este Edital.</w:t>
      </w:r>
    </w:p>
    <w:p w14:paraId="563A035F" w14:textId="77777777" w:rsidR="00F10B71" w:rsidRDefault="00000000">
      <w:pPr>
        <w:pStyle w:val="PargrafodaLista"/>
        <w:spacing w:before="57" w:after="57"/>
        <w:ind w:left="0"/>
        <w:contextualSpacing w:val="0"/>
        <w:jc w:val="both"/>
      </w:pPr>
      <w:r>
        <w:rPr>
          <w:rFonts w:ascii="Verdana" w:hAnsi="Verdana" w:cs="Arial"/>
          <w:color w:val="000000"/>
          <w:sz w:val="20"/>
          <w:szCs w:val="20"/>
        </w:rPr>
        <w:t xml:space="preserve">20.2 A impugnação poderá ser realizada por forma eletrônica, pelo e-mail </w:t>
      </w:r>
      <w:hyperlink r:id="rId20">
        <w:r>
          <w:rPr>
            <w:rFonts w:ascii="Verdana" w:hAnsi="Verdana" w:cs="Arial"/>
            <w:b/>
            <w:bCs/>
            <w:color w:val="000000"/>
            <w:sz w:val="20"/>
            <w:szCs w:val="20"/>
            <w:u w:val="single"/>
          </w:rPr>
          <w:t>licitacao@saogabriel.es.gov.br</w:t>
        </w:r>
      </w:hyperlink>
      <w:r>
        <w:rPr>
          <w:rFonts w:ascii="Verdana" w:hAnsi="Verdana" w:cs="Arial"/>
          <w:color w:val="000000"/>
          <w:sz w:val="20"/>
          <w:szCs w:val="20"/>
        </w:rPr>
        <w:t xml:space="preserve">, ou por petição dirigida ou protocolada no </w:t>
      </w:r>
      <w:r>
        <w:rPr>
          <w:rFonts w:ascii="Verdana" w:hAnsi="Verdana" w:cs="Arial"/>
          <w:sz w:val="20"/>
          <w:szCs w:val="20"/>
        </w:rPr>
        <w:t xml:space="preserve">Protocolo Geral da Prefeitura Municipal de São Gabriel da Palha-ES, situada na </w:t>
      </w:r>
      <w:proofErr w:type="gramStart"/>
      <w:r>
        <w:rPr>
          <w:rFonts w:ascii="Verdana" w:hAnsi="Verdana" w:cs="Arial"/>
          <w:sz w:val="20"/>
          <w:szCs w:val="20"/>
        </w:rPr>
        <w:t>Praça</w:t>
      </w:r>
      <w:proofErr w:type="gramEnd"/>
      <w:r>
        <w:rPr>
          <w:rFonts w:ascii="Verdana" w:hAnsi="Verdana" w:cs="Arial"/>
          <w:sz w:val="20"/>
          <w:szCs w:val="20"/>
        </w:rPr>
        <w:t xml:space="preserve"> Vicente Glazar, 159, Glória, São Gabriel da Palha-ES, CEP 29.780-000.</w:t>
      </w:r>
    </w:p>
    <w:p w14:paraId="0AA02EC7" w14:textId="77777777" w:rsidR="00F10B71"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20.3 Caberá ao Pregoeiro, auxiliado pelos responsáveis pela elaboração deste Edital e seus anexos, decidir sobre a impugnação no prazo de até dois dias úteis contados da data de recebimento da impugnação.</w:t>
      </w:r>
    </w:p>
    <w:p w14:paraId="3E2F44E9" w14:textId="77777777" w:rsidR="00F10B71"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20.4 Acolhida a impugnação, será definida e publicada nova data para a realização do certame.</w:t>
      </w:r>
    </w:p>
    <w:p w14:paraId="36737676" w14:textId="77777777" w:rsidR="00F10B71"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 xml:space="preserve">20.5 Os pedidos de esclarecimentos referentes a este processo licitatório deverão ser enviados ao Pregoeiro, até 03 (três) dias úteis anteriores à data designada para abertura da sessão pública, </w:t>
      </w:r>
      <w:r>
        <w:rPr>
          <w:rFonts w:ascii="Verdana" w:hAnsi="Verdana" w:cs="Arial"/>
          <w:bCs/>
          <w:sz w:val="20"/>
          <w:szCs w:val="20"/>
          <w:lang w:eastAsia="en-US"/>
        </w:rPr>
        <w:t>exclusivamente por meio eletrônico via internet, no endereço indicado no Edital.</w:t>
      </w:r>
    </w:p>
    <w:p w14:paraId="06946237" w14:textId="77777777" w:rsidR="00F10B71"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20.6 O pregoeiro responderá aos pedidos de esclarecimentos no prazo de dois dias úteis, contado da data de recebimento do pedido, e poderá requisitar subsídios formais aos responsáveis pela elaboração do edital e dos anexos.</w:t>
      </w:r>
    </w:p>
    <w:p w14:paraId="05888730" w14:textId="77777777" w:rsidR="00F10B71"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20.7 As impugnações e pedidos de esclarecimentos não suspendem os prazos previstos no certame.</w:t>
      </w:r>
    </w:p>
    <w:p w14:paraId="61B7008C" w14:textId="77777777" w:rsidR="00F10B71"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20.8 A concessão de efeito suspensivo à impugnação é medida excepcional e deverá ser motivada pelo pregoeiro, nos autos do processo de licitação.</w:t>
      </w:r>
    </w:p>
    <w:p w14:paraId="449CD8F8" w14:textId="77777777" w:rsidR="00F10B71"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20.9 As respostas aos pedidos de esclarecimentos serão divulgadas pelo sistema e vincularão os participantes e a administração.</w:t>
      </w:r>
    </w:p>
    <w:p w14:paraId="503C8154" w14:textId="77777777" w:rsidR="00F10B71" w:rsidRDefault="00F10B71">
      <w:pPr>
        <w:pStyle w:val="PargrafodaLista"/>
        <w:spacing w:before="57" w:after="57"/>
        <w:ind w:left="0"/>
        <w:contextualSpacing w:val="0"/>
        <w:jc w:val="both"/>
        <w:rPr>
          <w:rFonts w:ascii="Verdana" w:hAnsi="Verdana"/>
          <w:sz w:val="20"/>
          <w:szCs w:val="20"/>
        </w:rPr>
      </w:pPr>
    </w:p>
    <w:p w14:paraId="3C3A482F" w14:textId="77777777" w:rsidR="00F10B71" w:rsidRDefault="00000000">
      <w:pPr>
        <w:pStyle w:val="Nivel01"/>
        <w:spacing w:before="57" w:after="57"/>
        <w:rPr>
          <w:rFonts w:ascii="Verdana" w:hAnsi="Verdana"/>
        </w:rPr>
      </w:pPr>
      <w:r>
        <w:rPr>
          <w:rFonts w:ascii="Verdana" w:hAnsi="Verdana" w:cs="Arial"/>
        </w:rPr>
        <w:t>21. DAS DISPOSIÇÕES GERAIS</w:t>
      </w:r>
    </w:p>
    <w:p w14:paraId="22F016A8" w14:textId="77777777" w:rsidR="00F10B71" w:rsidRDefault="00000000">
      <w:pPr>
        <w:spacing w:before="57" w:after="57"/>
        <w:jc w:val="both"/>
        <w:rPr>
          <w:rFonts w:ascii="Verdana" w:hAnsi="Verdana"/>
          <w:sz w:val="20"/>
          <w:szCs w:val="20"/>
        </w:rPr>
      </w:pPr>
      <w:r>
        <w:rPr>
          <w:rFonts w:ascii="Verdana" w:hAnsi="Verdana" w:cs="Arial"/>
          <w:color w:val="000000"/>
          <w:sz w:val="20"/>
          <w:szCs w:val="20"/>
        </w:rPr>
        <w:t>21.1 Da sessão pública do Pregão divulgar-se-á Ata no sistema eletrônico.</w:t>
      </w:r>
    </w:p>
    <w:p w14:paraId="6FA1EDDD" w14:textId="77777777" w:rsidR="00F10B71" w:rsidRDefault="00000000">
      <w:pPr>
        <w:spacing w:before="57" w:after="57"/>
        <w:jc w:val="both"/>
        <w:rPr>
          <w:rFonts w:ascii="Verdana" w:hAnsi="Verdana"/>
          <w:sz w:val="20"/>
          <w:szCs w:val="20"/>
        </w:rPr>
      </w:pPr>
      <w:r>
        <w:rPr>
          <w:rFonts w:ascii="Verdana" w:hAnsi="Verdana" w:cs="Arial"/>
          <w:color w:val="000000"/>
          <w:sz w:val="20"/>
          <w:szCs w:val="20"/>
        </w:rPr>
        <w:t>21.2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22F3863" w14:textId="77777777" w:rsidR="00F10B71" w:rsidRDefault="00000000">
      <w:pPr>
        <w:spacing w:before="57" w:after="57"/>
        <w:jc w:val="both"/>
        <w:rPr>
          <w:rFonts w:ascii="Verdana" w:hAnsi="Verdana"/>
          <w:sz w:val="20"/>
          <w:szCs w:val="20"/>
        </w:rPr>
      </w:pPr>
      <w:r>
        <w:rPr>
          <w:rFonts w:ascii="Verdana" w:hAnsi="Verdana" w:cs="Arial"/>
          <w:color w:val="000000"/>
          <w:sz w:val="20"/>
          <w:szCs w:val="20"/>
        </w:rPr>
        <w:t>21.3 Todas as referências de tempo no Edital, no aviso e durante a sessão pública observarão o horário de Brasília – DF.</w:t>
      </w:r>
    </w:p>
    <w:p w14:paraId="5893069B" w14:textId="77777777" w:rsidR="00F10B71" w:rsidRDefault="00000000">
      <w:pPr>
        <w:spacing w:before="57" w:after="57"/>
        <w:jc w:val="both"/>
        <w:rPr>
          <w:rFonts w:ascii="Verdana" w:hAnsi="Verdana"/>
          <w:sz w:val="20"/>
          <w:szCs w:val="20"/>
        </w:rPr>
      </w:pPr>
      <w:r>
        <w:rPr>
          <w:rFonts w:ascii="Verdana" w:hAnsi="Verdana" w:cs="Arial"/>
          <w:color w:val="000000"/>
          <w:sz w:val="20"/>
          <w:szCs w:val="20"/>
        </w:rPr>
        <w:t>21.4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B713D94" w14:textId="77777777" w:rsidR="00F10B71" w:rsidRDefault="00000000">
      <w:pPr>
        <w:spacing w:before="57" w:after="57"/>
        <w:jc w:val="both"/>
        <w:rPr>
          <w:rFonts w:ascii="Verdana" w:hAnsi="Verdana"/>
          <w:sz w:val="20"/>
          <w:szCs w:val="20"/>
        </w:rPr>
      </w:pPr>
      <w:r>
        <w:rPr>
          <w:rFonts w:ascii="Verdana" w:hAnsi="Verdana" w:cs="Arial"/>
          <w:color w:val="000000"/>
          <w:sz w:val="20"/>
          <w:szCs w:val="20"/>
        </w:rPr>
        <w:t>21.5 A homologação do resultado desta licitação não implicará direito à contratação.</w:t>
      </w:r>
    </w:p>
    <w:p w14:paraId="6254255D" w14:textId="77777777" w:rsidR="00F10B71" w:rsidRDefault="00000000">
      <w:pPr>
        <w:spacing w:before="57" w:after="57"/>
        <w:jc w:val="both"/>
        <w:rPr>
          <w:rFonts w:ascii="Verdana" w:hAnsi="Verdana"/>
          <w:sz w:val="20"/>
          <w:szCs w:val="20"/>
        </w:rPr>
      </w:pPr>
      <w:r>
        <w:rPr>
          <w:rFonts w:ascii="Verdana" w:hAnsi="Verdana" w:cs="Arial"/>
          <w:color w:val="000000"/>
          <w:sz w:val="20"/>
          <w:szCs w:val="20"/>
        </w:rPr>
        <w:t>21.6 As normas disciplinadoras da licitação serão sempre interpretadas em favor da ampliação da disputa entre os interessados, desde que não comprometam o interesse da Administração, o princípio da isonomia, a finalidade e a segurança da contratação.</w:t>
      </w:r>
    </w:p>
    <w:p w14:paraId="512A4F61" w14:textId="77777777" w:rsidR="00F10B71" w:rsidRDefault="00000000">
      <w:pPr>
        <w:spacing w:before="57" w:after="57"/>
        <w:jc w:val="both"/>
        <w:rPr>
          <w:rFonts w:ascii="Verdana" w:hAnsi="Verdana"/>
          <w:sz w:val="20"/>
          <w:szCs w:val="20"/>
        </w:rPr>
      </w:pPr>
      <w:r>
        <w:rPr>
          <w:rFonts w:ascii="Verdana" w:hAnsi="Verdana" w:cs="Arial"/>
          <w:color w:val="000000"/>
          <w:sz w:val="20"/>
          <w:szCs w:val="20"/>
        </w:rPr>
        <w:lastRenderedPageBreak/>
        <w:t>21.7 Os licitantes assumem todos os custos de preparação e apresentação de suas propostas e a Administração não será, em nenhum caso, responsável por esses custos, independentemente da condução ou do resultado do processo licitatório.</w:t>
      </w:r>
    </w:p>
    <w:p w14:paraId="5F3419F9" w14:textId="77777777" w:rsidR="00F10B71" w:rsidRDefault="00000000">
      <w:pPr>
        <w:spacing w:before="57" w:after="57"/>
        <w:jc w:val="both"/>
        <w:rPr>
          <w:rFonts w:ascii="Verdana" w:hAnsi="Verdana"/>
          <w:sz w:val="20"/>
          <w:szCs w:val="20"/>
        </w:rPr>
      </w:pPr>
      <w:r>
        <w:rPr>
          <w:rFonts w:ascii="Verdana" w:hAnsi="Verdana" w:cs="Arial"/>
          <w:color w:val="000000"/>
          <w:sz w:val="20"/>
          <w:szCs w:val="20"/>
        </w:rPr>
        <w:t>21.8 Na contagem dos prazos estabelecidos neste Edital e seus Anexos, excluir-se-á o dia do início e incluir-se-á o do vencimento. Só se iniciam e vencem os prazos em dias de expediente na Administração.</w:t>
      </w:r>
    </w:p>
    <w:p w14:paraId="6CD54836" w14:textId="77777777" w:rsidR="00F10B71" w:rsidRDefault="00000000">
      <w:pPr>
        <w:spacing w:before="57" w:after="57"/>
        <w:jc w:val="both"/>
        <w:rPr>
          <w:rFonts w:ascii="Verdana" w:hAnsi="Verdana"/>
          <w:sz w:val="20"/>
          <w:szCs w:val="20"/>
        </w:rPr>
      </w:pPr>
      <w:r>
        <w:rPr>
          <w:rFonts w:ascii="Verdana" w:hAnsi="Verdana" w:cs="Arial"/>
          <w:color w:val="000000"/>
          <w:sz w:val="20"/>
          <w:szCs w:val="20"/>
        </w:rPr>
        <w:t>21.9 O desatendimento de exigências formais não essenciais não importará o afastamento do licitante, desde que seja possível o aproveitamento do ato, observados os princípios da isonomia e do interesse público.</w:t>
      </w:r>
    </w:p>
    <w:p w14:paraId="4D4028E4" w14:textId="77777777" w:rsidR="00F10B71" w:rsidRDefault="00000000">
      <w:pPr>
        <w:spacing w:before="57" w:after="57"/>
        <w:jc w:val="both"/>
        <w:rPr>
          <w:rFonts w:ascii="Verdana" w:hAnsi="Verdana"/>
          <w:sz w:val="20"/>
          <w:szCs w:val="20"/>
        </w:rPr>
      </w:pPr>
      <w:r>
        <w:rPr>
          <w:rFonts w:ascii="Verdana" w:hAnsi="Verdana" w:cs="Arial"/>
          <w:color w:val="000000"/>
          <w:sz w:val="20"/>
          <w:szCs w:val="20"/>
        </w:rPr>
        <w:t>21.10 Em caso de divergência entre disposições deste Edital e de seus anexos ou demais peças que compõem o processo, prevalecerá as deste Edital.</w:t>
      </w:r>
    </w:p>
    <w:p w14:paraId="316D949C" w14:textId="77777777" w:rsidR="00F10B71" w:rsidRDefault="00000000">
      <w:pPr>
        <w:spacing w:before="57" w:after="57"/>
        <w:jc w:val="both"/>
      </w:pPr>
      <w:r>
        <w:rPr>
          <w:rFonts w:ascii="Verdana" w:hAnsi="Verdana" w:cs="Arial"/>
          <w:sz w:val="20"/>
          <w:szCs w:val="20"/>
        </w:rPr>
        <w:t xml:space="preserve">21.11 O Edital está disponibilizado, na íntegra, no endereço eletrônico </w:t>
      </w:r>
      <w:hyperlink r:id="rId21">
        <w:r>
          <w:rPr>
            <w:rStyle w:val="Hyperlink"/>
            <w:rFonts w:ascii="Verdana" w:hAnsi="Verdana" w:cs="Arial"/>
            <w:b/>
            <w:bCs/>
            <w:color w:val="auto"/>
            <w:sz w:val="20"/>
            <w:szCs w:val="20"/>
          </w:rPr>
          <w:t>http://</w:t>
        </w:r>
        <w:bookmarkStart w:id="25" w:name="_Hlk123138684_Copia_3"/>
        <w:r>
          <w:rPr>
            <w:rStyle w:val="Hyperlink"/>
            <w:rFonts w:ascii="Verdana" w:hAnsi="Verdana" w:cs="Arial"/>
            <w:b/>
            <w:bCs/>
            <w:color w:val="auto"/>
            <w:sz w:val="20"/>
            <w:szCs w:val="20"/>
          </w:rPr>
          <w:t>www.portaldecompraspublicas.com.br</w:t>
        </w:r>
      </w:hyperlink>
      <w:bookmarkEnd w:id="25"/>
      <w:r>
        <w:rPr>
          <w:rFonts w:ascii="Verdana" w:hAnsi="Verdana" w:cs="Arial"/>
          <w:sz w:val="20"/>
          <w:szCs w:val="20"/>
        </w:rPr>
        <w:t>, e tamb</w:t>
      </w:r>
      <w:r>
        <w:rPr>
          <w:rFonts w:ascii="Verdana" w:hAnsi="Verdana"/>
          <w:sz w:val="20"/>
          <w:szCs w:val="20"/>
        </w:rPr>
        <w:t xml:space="preserve">ém poderá ser lido e/ou obtido através do e-mail </w:t>
      </w:r>
      <w:hyperlink r:id="rId22">
        <w:r>
          <w:rPr>
            <w:rFonts w:ascii="Verdana" w:hAnsi="Verdana"/>
            <w:b/>
            <w:bCs/>
            <w:sz w:val="20"/>
            <w:szCs w:val="20"/>
            <w:u w:val="single"/>
          </w:rPr>
          <w:t>licitacao@</w:t>
        </w:r>
      </w:hyperlink>
      <w:hyperlink r:id="rId23">
        <w:r>
          <w:rPr>
            <w:rFonts w:ascii="Verdana" w:hAnsi="Verdana"/>
            <w:b/>
            <w:bCs/>
            <w:sz w:val="20"/>
            <w:szCs w:val="20"/>
            <w:u w:val="single"/>
          </w:rPr>
          <w:t>saogabriel</w:t>
        </w:r>
      </w:hyperlink>
      <w:hyperlink r:id="rId24">
        <w:r>
          <w:rPr>
            <w:rFonts w:ascii="Verdana" w:hAnsi="Verdana"/>
            <w:b/>
            <w:bCs/>
            <w:sz w:val="20"/>
            <w:szCs w:val="20"/>
            <w:u w:val="single"/>
          </w:rPr>
          <w:t>.es.gov.br</w:t>
        </w:r>
      </w:hyperlink>
      <w:r>
        <w:rPr>
          <w:rFonts w:ascii="Verdana" w:hAnsi="Verdana"/>
          <w:sz w:val="20"/>
          <w:szCs w:val="20"/>
        </w:rPr>
        <w:t xml:space="preserve"> ou no endereço da Prefeitura Municipal de São Gabriel da Palha/ES, </w:t>
      </w:r>
      <w:r>
        <w:rPr>
          <w:rFonts w:ascii="Verdana" w:hAnsi="Verdana" w:cs="Arial"/>
          <w:sz w:val="20"/>
          <w:szCs w:val="20"/>
        </w:rPr>
        <w:t>situada na Praça Vicente Glazar, 159, Glória, São Gabriel da Palha-ES,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14:paraId="53EB0015" w14:textId="77777777" w:rsidR="00F10B71" w:rsidRDefault="00000000">
      <w:pPr>
        <w:spacing w:before="57" w:after="57"/>
        <w:jc w:val="both"/>
        <w:rPr>
          <w:rFonts w:ascii="Verdana" w:hAnsi="Verdana"/>
          <w:sz w:val="20"/>
          <w:szCs w:val="20"/>
        </w:rPr>
      </w:pPr>
      <w:r>
        <w:rPr>
          <w:rFonts w:ascii="Verdana" w:hAnsi="Verdana" w:cs="Arial"/>
          <w:color w:val="000000"/>
          <w:sz w:val="20"/>
          <w:szCs w:val="20"/>
        </w:rPr>
        <w:t>21.12 Integram este Edital, para todos os fins e efeitos, os seguintes anexos</w:t>
      </w:r>
    </w:p>
    <w:p w14:paraId="796F168B" w14:textId="77777777" w:rsidR="00F10B71" w:rsidRDefault="00000000">
      <w:pPr>
        <w:spacing w:before="57" w:after="57"/>
        <w:jc w:val="both"/>
        <w:rPr>
          <w:rFonts w:ascii="Verdana" w:hAnsi="Verdana"/>
          <w:sz w:val="20"/>
          <w:szCs w:val="20"/>
        </w:rPr>
      </w:pPr>
      <w:r>
        <w:rPr>
          <w:rFonts w:ascii="Verdana" w:hAnsi="Verdana" w:cs="Arial"/>
          <w:color w:val="000000"/>
          <w:sz w:val="20"/>
          <w:szCs w:val="20"/>
        </w:rPr>
        <w:t>21.12.1 ANEXO I – Termo de Referência;</w:t>
      </w:r>
    </w:p>
    <w:p w14:paraId="35C0C86F" w14:textId="77777777" w:rsidR="00F10B71" w:rsidRDefault="00000000">
      <w:pPr>
        <w:spacing w:before="57" w:after="57"/>
        <w:jc w:val="both"/>
        <w:rPr>
          <w:rFonts w:ascii="Verdana" w:hAnsi="Verdana"/>
          <w:sz w:val="20"/>
          <w:szCs w:val="20"/>
        </w:rPr>
      </w:pPr>
      <w:r>
        <w:rPr>
          <w:rFonts w:ascii="Verdana" w:hAnsi="Verdana" w:cs="Arial"/>
          <w:color w:val="000000"/>
          <w:sz w:val="20"/>
          <w:szCs w:val="20"/>
        </w:rPr>
        <w:t>21.12.1.2 ANEXO I-1 – Estudo Técnico Preliminar;</w:t>
      </w:r>
    </w:p>
    <w:p w14:paraId="3FD62091" w14:textId="77777777" w:rsidR="00F10B71" w:rsidRDefault="00000000">
      <w:pPr>
        <w:spacing w:before="57" w:after="57"/>
        <w:jc w:val="both"/>
        <w:rPr>
          <w:rFonts w:ascii="Verdana" w:hAnsi="Verdana"/>
          <w:sz w:val="20"/>
          <w:szCs w:val="20"/>
        </w:rPr>
      </w:pPr>
      <w:r>
        <w:rPr>
          <w:rFonts w:ascii="Verdana" w:hAnsi="Verdana" w:cs="Arial"/>
          <w:color w:val="000000"/>
          <w:sz w:val="20"/>
          <w:szCs w:val="20"/>
        </w:rPr>
        <w:t>21.12.2 ANEXO II – Modelo Orientativo de Proposta</w:t>
      </w:r>
    </w:p>
    <w:p w14:paraId="14AC3724" w14:textId="77777777" w:rsidR="00F10B71" w:rsidRDefault="00000000">
      <w:pPr>
        <w:tabs>
          <w:tab w:val="left" w:pos="800"/>
        </w:tabs>
        <w:snapToGrid w:val="0"/>
        <w:spacing w:before="57" w:after="57"/>
        <w:jc w:val="both"/>
        <w:rPr>
          <w:rFonts w:ascii="Verdana" w:hAnsi="Verdana"/>
          <w:sz w:val="20"/>
          <w:szCs w:val="20"/>
        </w:rPr>
      </w:pPr>
      <w:r>
        <w:rPr>
          <w:rFonts w:ascii="Verdana" w:hAnsi="Verdana" w:cs="Arial"/>
          <w:color w:val="000000"/>
          <w:sz w:val="20"/>
          <w:szCs w:val="20"/>
        </w:rPr>
        <w:t>21.12.3 ANEXO III – Minuta de Contrato.</w:t>
      </w:r>
    </w:p>
    <w:p w14:paraId="2DCC191A" w14:textId="77777777" w:rsidR="00F10B71" w:rsidRDefault="00F10B71">
      <w:pPr>
        <w:keepNext/>
        <w:keepLines/>
        <w:tabs>
          <w:tab w:val="left" w:pos="567"/>
        </w:tabs>
        <w:ind w:left="360"/>
        <w:jc w:val="center"/>
        <w:outlineLvl w:val="0"/>
        <w:rPr>
          <w:rFonts w:ascii="Verdana" w:hAnsi="Verdana"/>
          <w:sz w:val="20"/>
          <w:szCs w:val="20"/>
        </w:rPr>
      </w:pPr>
    </w:p>
    <w:p w14:paraId="09EBB6B1" w14:textId="77777777" w:rsidR="00F10B71" w:rsidRDefault="00F10B71">
      <w:pPr>
        <w:tabs>
          <w:tab w:val="left" w:pos="567"/>
        </w:tabs>
        <w:ind w:left="360"/>
        <w:jc w:val="center"/>
        <w:outlineLvl w:val="0"/>
        <w:rPr>
          <w:rFonts w:ascii="Verdana" w:hAnsi="Verdana"/>
          <w:sz w:val="20"/>
          <w:szCs w:val="20"/>
        </w:rPr>
      </w:pPr>
    </w:p>
    <w:p w14:paraId="32CC5947" w14:textId="77777777" w:rsidR="00F10B71" w:rsidRDefault="00F10B71">
      <w:pPr>
        <w:tabs>
          <w:tab w:val="left" w:pos="567"/>
        </w:tabs>
        <w:ind w:left="360"/>
        <w:jc w:val="center"/>
        <w:outlineLvl w:val="0"/>
        <w:rPr>
          <w:rFonts w:ascii="Verdana" w:hAnsi="Verdana"/>
          <w:sz w:val="20"/>
          <w:szCs w:val="20"/>
        </w:rPr>
      </w:pPr>
    </w:p>
    <w:p w14:paraId="6489BC60" w14:textId="77777777" w:rsidR="00F10B71" w:rsidRDefault="00000000">
      <w:pPr>
        <w:tabs>
          <w:tab w:val="left" w:pos="567"/>
        </w:tabs>
        <w:ind w:left="360"/>
        <w:jc w:val="center"/>
        <w:outlineLvl w:val="0"/>
        <w:rPr>
          <w:rFonts w:ascii="Verdana" w:hAnsi="Verdana"/>
          <w:sz w:val="20"/>
          <w:szCs w:val="20"/>
        </w:rPr>
      </w:pPr>
      <w:r>
        <w:rPr>
          <w:rFonts w:ascii="Verdana" w:hAnsi="Verdana" w:cs="Arial"/>
          <w:color w:val="000000"/>
          <w:sz w:val="20"/>
          <w:szCs w:val="20"/>
        </w:rPr>
        <w:t>São Gabriel da Palha/ES, 23 de julho de 2026.</w:t>
      </w:r>
    </w:p>
    <w:p w14:paraId="130CA8F0" w14:textId="77777777" w:rsidR="00F10B71" w:rsidRDefault="00F10B71">
      <w:pPr>
        <w:tabs>
          <w:tab w:val="left" w:pos="1440"/>
        </w:tabs>
        <w:snapToGrid w:val="0"/>
        <w:spacing w:before="120" w:after="120"/>
        <w:ind w:left="1638"/>
        <w:jc w:val="both"/>
        <w:rPr>
          <w:rFonts w:ascii="Verdana" w:hAnsi="Verdana" w:cs="Arial"/>
          <w:sz w:val="20"/>
          <w:szCs w:val="20"/>
        </w:rPr>
      </w:pPr>
    </w:p>
    <w:p w14:paraId="67B9AE8A" w14:textId="77777777" w:rsidR="00F10B71" w:rsidRDefault="00F10B71">
      <w:pPr>
        <w:tabs>
          <w:tab w:val="left" w:pos="1440"/>
        </w:tabs>
        <w:snapToGrid w:val="0"/>
        <w:spacing w:before="120" w:after="120"/>
        <w:ind w:left="1638"/>
        <w:jc w:val="both"/>
        <w:rPr>
          <w:rFonts w:ascii="Verdana" w:hAnsi="Verdana" w:cs="Arial"/>
          <w:sz w:val="20"/>
          <w:szCs w:val="20"/>
        </w:rPr>
      </w:pPr>
    </w:p>
    <w:p w14:paraId="5969DC8B" w14:textId="77777777" w:rsidR="00F10B71" w:rsidRDefault="00000000">
      <w:pPr>
        <w:widowControl w:val="0"/>
        <w:jc w:val="center"/>
        <w:rPr>
          <w:rFonts w:ascii="Verdana" w:hAnsi="Verdana"/>
          <w:sz w:val="20"/>
          <w:szCs w:val="20"/>
        </w:rPr>
      </w:pPr>
      <w:r>
        <w:rPr>
          <w:rFonts w:ascii="Verdana" w:hAnsi="Verdana" w:cs="Times New Roman"/>
          <w:b/>
          <w:bCs/>
          <w:color w:val="000000"/>
          <w:sz w:val="20"/>
          <w:szCs w:val="20"/>
        </w:rPr>
        <w:t>JANE LISLIE MARTINELLI DOS SANTOS</w:t>
      </w:r>
    </w:p>
    <w:p w14:paraId="4D3E965D" w14:textId="77777777" w:rsidR="00F10B71" w:rsidRDefault="00000000">
      <w:pPr>
        <w:keepNext/>
        <w:keepLines/>
        <w:tabs>
          <w:tab w:val="left" w:pos="567"/>
        </w:tabs>
        <w:ind w:right="113"/>
        <w:jc w:val="center"/>
        <w:outlineLvl w:val="0"/>
        <w:rPr>
          <w:rFonts w:ascii="Verdana" w:hAnsi="Verdana"/>
          <w:sz w:val="20"/>
          <w:szCs w:val="20"/>
        </w:rPr>
      </w:pPr>
      <w:bookmarkStart w:id="26" w:name="_GoBack1"/>
      <w:bookmarkEnd w:id="26"/>
      <w:r>
        <w:rPr>
          <w:rFonts w:ascii="Verdana" w:eastAsia="Arial" w:hAnsi="Verdana" w:cs="Arial"/>
          <w:b/>
          <w:bCs/>
          <w:sz w:val="20"/>
          <w:szCs w:val="20"/>
        </w:rPr>
        <w:t>Secretária Municipal de Educação</w:t>
      </w:r>
    </w:p>
    <w:sectPr w:rsidR="00F10B71">
      <w:headerReference w:type="even" r:id="rId25"/>
      <w:headerReference w:type="default" r:id="rId26"/>
      <w:footerReference w:type="even" r:id="rId27"/>
      <w:footerReference w:type="default" r:id="rId28"/>
      <w:headerReference w:type="first" r:id="rId29"/>
      <w:footerReference w:type="first" r:id="rId30"/>
      <w:pgSz w:w="11906" w:h="16838"/>
      <w:pgMar w:top="1767" w:right="872" w:bottom="709" w:left="1367" w:header="517"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CD836" w14:textId="77777777" w:rsidR="002155A6" w:rsidRDefault="002155A6">
      <w:r>
        <w:separator/>
      </w:r>
    </w:p>
  </w:endnote>
  <w:endnote w:type="continuationSeparator" w:id="0">
    <w:p w14:paraId="4307A47A" w14:textId="77777777" w:rsidR="002155A6" w:rsidRDefault="00215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BC491" w14:textId="77777777" w:rsidR="00F10B71" w:rsidRDefault="00F10B71">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0066E" w14:textId="77777777" w:rsidR="00F10B71" w:rsidRDefault="00000000">
    <w:pPr>
      <w:pStyle w:val="Cabealho"/>
      <w:jc w:val="center"/>
      <w:rPr>
        <w:rFonts w:ascii="Calibri" w:hAnsi="Calibri" w:cs="Calibri"/>
        <w:b/>
        <w:bCs/>
        <w:sz w:val="20"/>
        <w:szCs w:val="20"/>
      </w:rPr>
    </w:pPr>
    <w:proofErr w:type="gramStart"/>
    <w:r>
      <w:rPr>
        <w:rFonts w:ascii="Calibri" w:hAnsi="Calibri" w:cs="Calibri"/>
        <w:b/>
        <w:bCs/>
        <w:sz w:val="20"/>
        <w:szCs w:val="20"/>
      </w:rPr>
      <w:t>Praça</w:t>
    </w:r>
    <w:proofErr w:type="gramEnd"/>
    <w:r>
      <w:rPr>
        <w:rFonts w:ascii="Calibri" w:hAnsi="Calibri" w:cs="Calibri"/>
        <w:b/>
        <w:bCs/>
        <w:sz w:val="20"/>
        <w:szCs w:val="20"/>
      </w:rPr>
      <w:t xml:space="preserve"> Vicente Glazar nº 159, Centro, São Gabriel da Palha, ES. CEP. 29.780-000.</w:t>
    </w:r>
  </w:p>
  <w:p w14:paraId="695362AE" w14:textId="77777777" w:rsidR="00F10B71" w:rsidRDefault="00000000">
    <w:pPr>
      <w:pStyle w:val="Cabealho"/>
      <w:jc w:val="center"/>
      <w:rPr>
        <w:rFonts w:ascii="Times New Roman" w:hAnsi="Times New Roman" w:cs="Times New Roman"/>
        <w:b/>
        <w:bCs/>
        <w:sz w:val="20"/>
        <w:szCs w:val="20"/>
      </w:rPr>
    </w:pPr>
    <w:r>
      <w:rPr>
        <w:rFonts w:ascii="Times New Roman" w:hAnsi="Times New Roman" w:cs="Times New Roman"/>
        <w:b/>
        <w:bCs/>
        <w:sz w:val="20"/>
        <w:szCs w:val="20"/>
      </w:rPr>
      <w:t>Telefax 0(xx) 27 3727-1366.</w:t>
    </w:r>
  </w:p>
  <w:p w14:paraId="3EFD9A4F" w14:textId="77777777" w:rsidR="00F10B71" w:rsidRDefault="00F10B7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EB2FF" w14:textId="77777777" w:rsidR="00F10B71" w:rsidRDefault="00000000">
    <w:pPr>
      <w:pStyle w:val="Cabealho"/>
      <w:jc w:val="center"/>
      <w:rPr>
        <w:rFonts w:ascii="Calibri" w:hAnsi="Calibri" w:cs="Calibri"/>
        <w:b/>
        <w:bCs/>
        <w:sz w:val="20"/>
        <w:szCs w:val="20"/>
      </w:rPr>
    </w:pPr>
    <w:proofErr w:type="gramStart"/>
    <w:r>
      <w:rPr>
        <w:rFonts w:ascii="Calibri" w:hAnsi="Calibri" w:cs="Calibri"/>
        <w:b/>
        <w:bCs/>
        <w:sz w:val="20"/>
        <w:szCs w:val="20"/>
      </w:rPr>
      <w:t>Praça</w:t>
    </w:r>
    <w:proofErr w:type="gramEnd"/>
    <w:r>
      <w:rPr>
        <w:rFonts w:ascii="Calibri" w:hAnsi="Calibri" w:cs="Calibri"/>
        <w:b/>
        <w:bCs/>
        <w:sz w:val="20"/>
        <w:szCs w:val="20"/>
      </w:rPr>
      <w:t xml:space="preserve"> Vicente Glazar nº 159, Centro, São Gabriel da Palha, ES. CEP. 29.780-000.</w:t>
    </w:r>
  </w:p>
  <w:p w14:paraId="65E5B035" w14:textId="77777777" w:rsidR="00F10B71" w:rsidRDefault="00000000">
    <w:pPr>
      <w:pStyle w:val="Cabealho"/>
      <w:jc w:val="center"/>
      <w:rPr>
        <w:rFonts w:ascii="Times New Roman" w:hAnsi="Times New Roman" w:cs="Times New Roman"/>
        <w:b/>
        <w:bCs/>
        <w:sz w:val="20"/>
        <w:szCs w:val="20"/>
      </w:rPr>
    </w:pPr>
    <w:r>
      <w:rPr>
        <w:rFonts w:ascii="Times New Roman" w:hAnsi="Times New Roman" w:cs="Times New Roman"/>
        <w:b/>
        <w:bCs/>
        <w:sz w:val="20"/>
        <w:szCs w:val="20"/>
      </w:rPr>
      <w:t>Telefax 0(xx) 27 3727-1366.</w:t>
    </w:r>
  </w:p>
  <w:p w14:paraId="37A5DDB6" w14:textId="77777777" w:rsidR="00F10B71" w:rsidRDefault="00F10B7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A7223" w14:textId="77777777" w:rsidR="002155A6" w:rsidRDefault="002155A6">
      <w:r>
        <w:separator/>
      </w:r>
    </w:p>
  </w:footnote>
  <w:footnote w:type="continuationSeparator" w:id="0">
    <w:p w14:paraId="7E3C006E" w14:textId="77777777" w:rsidR="002155A6" w:rsidRDefault="002155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ECCC8" w14:textId="77777777" w:rsidR="00F10B71" w:rsidRDefault="00F10B71">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B9992" w14:textId="77777777" w:rsidR="00F10B71" w:rsidRDefault="00000000">
    <w:pPr>
      <w:jc w:val="center"/>
    </w:pPr>
    <w:r>
      <w:rPr>
        <w:noProof/>
      </w:rPr>
      <w:drawing>
        <wp:anchor distT="0" distB="0" distL="114935" distR="114935" simplePos="0" relativeHeight="251657216" behindDoc="1" locked="0" layoutInCell="0" allowOverlap="1" wp14:anchorId="2F1560D3" wp14:editId="623041B6">
          <wp:simplePos x="0" y="0"/>
          <wp:positionH relativeFrom="column">
            <wp:posOffset>-93345</wp:posOffset>
          </wp:positionH>
          <wp:positionV relativeFrom="paragraph">
            <wp:posOffset>9525</wp:posOffset>
          </wp:positionV>
          <wp:extent cx="618490" cy="513715"/>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42BF2B8A" w14:textId="77777777" w:rsidR="00F10B71"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B7CFC" w14:textId="77777777" w:rsidR="00F10B71" w:rsidRDefault="00000000">
    <w:pPr>
      <w:jc w:val="center"/>
    </w:pPr>
    <w:r>
      <w:rPr>
        <w:noProof/>
      </w:rPr>
      <w:drawing>
        <wp:anchor distT="0" distB="0" distL="114935" distR="114935" simplePos="0" relativeHeight="251658240" behindDoc="1" locked="0" layoutInCell="0" allowOverlap="1" wp14:anchorId="7055D2C2" wp14:editId="27834F0B">
          <wp:simplePos x="0" y="0"/>
          <wp:positionH relativeFrom="column">
            <wp:posOffset>-93345</wp:posOffset>
          </wp:positionH>
          <wp:positionV relativeFrom="paragraph">
            <wp:posOffset>9525</wp:posOffset>
          </wp:positionV>
          <wp:extent cx="618490" cy="513715"/>
          <wp:effectExtent l="0" t="0" r="0" b="0"/>
          <wp:wrapSquare wrapText="bothSides"/>
          <wp:docPr id="2"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5DF68AF7" w14:textId="77777777" w:rsidR="00F10B71"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21E73"/>
    <w:multiLevelType w:val="multilevel"/>
    <w:tmpl w:val="94D638EE"/>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 w15:restartNumberingAfterBreak="0">
    <w:nsid w:val="11E535F0"/>
    <w:multiLevelType w:val="multilevel"/>
    <w:tmpl w:val="EC96E92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190E6E0E"/>
    <w:multiLevelType w:val="multilevel"/>
    <w:tmpl w:val="E0DC065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2B7324CD"/>
    <w:multiLevelType w:val="multilevel"/>
    <w:tmpl w:val="24461C1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36EB0AA1"/>
    <w:multiLevelType w:val="multilevel"/>
    <w:tmpl w:val="0112729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3AE07224"/>
    <w:multiLevelType w:val="multilevel"/>
    <w:tmpl w:val="44C6ECB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49435845"/>
    <w:multiLevelType w:val="multilevel"/>
    <w:tmpl w:val="436266B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5A276387"/>
    <w:multiLevelType w:val="multilevel"/>
    <w:tmpl w:val="0E74E96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5B174C7B"/>
    <w:multiLevelType w:val="multilevel"/>
    <w:tmpl w:val="91F0103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653918F8"/>
    <w:multiLevelType w:val="multilevel"/>
    <w:tmpl w:val="3232203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66522DC8"/>
    <w:multiLevelType w:val="multilevel"/>
    <w:tmpl w:val="0528328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7CFB035E"/>
    <w:multiLevelType w:val="multilevel"/>
    <w:tmpl w:val="C1AEBA3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981300372">
    <w:abstractNumId w:val="0"/>
  </w:num>
  <w:num w:numId="2" w16cid:durableId="265188897">
    <w:abstractNumId w:val="3"/>
  </w:num>
  <w:num w:numId="3" w16cid:durableId="1777870464">
    <w:abstractNumId w:val="1"/>
  </w:num>
  <w:num w:numId="4" w16cid:durableId="1649869277">
    <w:abstractNumId w:val="6"/>
  </w:num>
  <w:num w:numId="5" w16cid:durableId="1480340008">
    <w:abstractNumId w:val="8"/>
  </w:num>
  <w:num w:numId="6" w16cid:durableId="405032641">
    <w:abstractNumId w:val="2"/>
  </w:num>
  <w:num w:numId="7" w16cid:durableId="99687072">
    <w:abstractNumId w:val="5"/>
  </w:num>
  <w:num w:numId="8" w16cid:durableId="660236944">
    <w:abstractNumId w:val="10"/>
  </w:num>
  <w:num w:numId="9" w16cid:durableId="1276907722">
    <w:abstractNumId w:val="4"/>
  </w:num>
  <w:num w:numId="10" w16cid:durableId="1908881489">
    <w:abstractNumId w:val="11"/>
  </w:num>
  <w:num w:numId="11" w16cid:durableId="451364998">
    <w:abstractNumId w:val="9"/>
  </w:num>
  <w:num w:numId="12" w16cid:durableId="1682312951">
    <w:abstractNumId w:val="7"/>
  </w:num>
  <w:num w:numId="13" w16cid:durableId="1197309476">
    <w:abstractNumId w:val="3"/>
  </w:num>
  <w:num w:numId="14" w16cid:durableId="298995308">
    <w:abstractNumId w:val="3"/>
  </w:num>
  <w:num w:numId="15" w16cid:durableId="288246891">
    <w:abstractNumId w:val="3"/>
  </w:num>
  <w:num w:numId="16" w16cid:durableId="174392286">
    <w:abstractNumId w:val="3"/>
  </w:num>
  <w:num w:numId="17" w16cid:durableId="565383793">
    <w:abstractNumId w:val="3"/>
  </w:num>
  <w:num w:numId="18" w16cid:durableId="790710078">
    <w:abstractNumId w:val="3"/>
  </w:num>
  <w:num w:numId="19" w16cid:durableId="1039861014">
    <w:abstractNumId w:val="3"/>
  </w:num>
  <w:num w:numId="20" w16cid:durableId="805685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0B71"/>
    <w:rsid w:val="002155A6"/>
    <w:rsid w:val="00392F2F"/>
    <w:rsid w:val="00D75B7F"/>
    <w:rsid w:val="00F10B7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A5F42"/>
  <w15:docId w15:val="{D3713EDE-02A2-435E-A950-1064A22C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954F72" w:themeColor="followedHyperlink"/>
      <w:u w:val="single"/>
    </w:rPr>
  </w:style>
  <w:style w:type="character" w:customStyle="1" w:styleId="InternetLink">
    <w:name w:val="Internet Link"/>
    <w:uiPriority w:val="99"/>
    <w:qFormat/>
    <w:rPr>
      <w:color w:val="000080"/>
      <w:u w:val="single"/>
    </w:rPr>
  </w:style>
  <w:style w:type="character" w:customStyle="1" w:styleId="Nivel2Char">
    <w:name w:val="Nivel 2 Char"/>
    <w:basedOn w:val="Fontepargpadro"/>
    <w:link w:val="Nivel2"/>
    <w:qFormat/>
    <w:locked/>
    <w:rsid w:val="00F619EC"/>
    <w:rPr>
      <w:rFonts w:ascii="Ecofont_Spranq_eco_Sans" w:eastAsia="Arial Unicode MS" w:hAnsi="Ecofont_Spranq_eco_Sans"/>
      <w:lang w:eastAsia="pt-BR"/>
    </w:rPr>
  </w:style>
  <w:style w:type="character" w:customStyle="1" w:styleId="Nivel3Char">
    <w:name w:val="Nivel 3 Char"/>
    <w:basedOn w:val="Fontepargpadro"/>
    <w:link w:val="Nivel3"/>
    <w:qFormat/>
    <w:rsid w:val="00E82B5C"/>
    <w:rPr>
      <w:rFonts w:ascii="Ecofont_Spranq_eco_Sans" w:eastAsia="Arial Unicode MS" w:hAnsi="Ecofont_Spranq_eco_Sans" w:cs="Arial"/>
      <w:color w:val="000000"/>
      <w:lang w:eastAsia="pt-BR"/>
    </w:rPr>
  </w:style>
  <w:style w:type="character" w:customStyle="1" w:styleId="InternetLink1">
    <w:name w:val="Internet Link1"/>
    <w:uiPriority w:val="99"/>
    <w:qFormat/>
    <w:rsid w:val="00A3514E"/>
    <w:rPr>
      <w:color w:val="000080"/>
      <w:u w:val="single"/>
    </w:rPr>
  </w:style>
  <w:style w:type="character" w:customStyle="1" w:styleId="InternetLink2">
    <w:name w:val="Internet Link2"/>
    <w:qFormat/>
    <w:rPr>
      <w:color w:val="000080"/>
      <w:u w:val="single"/>
    </w:rPr>
  </w:style>
  <w:style w:type="character" w:customStyle="1" w:styleId="InternetLink3">
    <w:name w:val="Internet Link3"/>
    <w:qFormat/>
    <w:rPr>
      <w:color w:val="000080"/>
      <w:u w:val="single"/>
    </w:rPr>
  </w:style>
  <w:style w:type="character" w:styleId="Forte">
    <w:name w:val="Strong"/>
    <w:qFormat/>
    <w:rPr>
      <w:b/>
      <w:bCs/>
    </w:rPr>
  </w:style>
  <w:style w:type="character" w:customStyle="1" w:styleId="InternetLink4">
    <w:name w:val="Internet Link4"/>
    <w:qFormat/>
    <w:rPr>
      <w:color w:val="000080"/>
      <w:u w:val="single"/>
    </w:rPr>
  </w:style>
  <w:style w:type="character" w:customStyle="1" w:styleId="InternetLink5">
    <w:name w:val="Internet Link5"/>
    <w:qFormat/>
    <w:rPr>
      <w:color w:val="000080"/>
      <w:u w:val="single"/>
    </w:rPr>
  </w:style>
  <w:style w:type="character" w:customStyle="1" w:styleId="InternetLink6">
    <w:name w:val="Internet Link6"/>
    <w:qFormat/>
    <w:rPr>
      <w:color w:val="000080"/>
      <w:u w:val="single"/>
    </w:rPr>
  </w:style>
  <w:style w:type="character" w:customStyle="1" w:styleId="InternetLink7">
    <w:name w:val="Internet Link7"/>
    <w:qFormat/>
    <w:rPr>
      <w:color w:val="000080"/>
      <w:u w:val="single"/>
    </w:rPr>
  </w:style>
  <w:style w:type="character" w:customStyle="1" w:styleId="t286pc">
    <w:name w:val="t286pc"/>
    <w:basedOn w:val="Fontepargpadro"/>
    <w:qFormat/>
  </w:style>
  <w:style w:type="character" w:customStyle="1" w:styleId="InternetLink8">
    <w:name w:val="Internet Link8"/>
    <w:qFormat/>
    <w:rPr>
      <w:color w:val="000080"/>
      <w:u w:val="single"/>
    </w:rPr>
  </w:style>
  <w:style w:type="character" w:customStyle="1" w:styleId="InternetLink9">
    <w:name w:val="Internet Link9"/>
    <w:qFormat/>
    <w:rPr>
      <w:color w:val="000080"/>
      <w:u w:val="single"/>
    </w:rPr>
  </w:style>
  <w:style w:type="character" w:customStyle="1" w:styleId="InternetLink10">
    <w:name w:val="Internet Link10"/>
    <w:qFormat/>
    <w:rPr>
      <w:color w:val="000080"/>
      <w:u w:val="single"/>
    </w:rPr>
  </w:style>
  <w:style w:type="character" w:customStyle="1" w:styleId="InternetLink11">
    <w:name w:val="Internet Link11"/>
    <w:qFormat/>
    <w:rPr>
      <w:color w:val="000080"/>
      <w:u w:val="single"/>
    </w:rPr>
  </w:style>
  <w:style w:type="character" w:customStyle="1" w:styleId="InternetLink12">
    <w:name w:val="Internet Link12"/>
    <w:qFormat/>
    <w:rPr>
      <w:color w:val="000080"/>
      <w:u w:val="single"/>
    </w:rPr>
  </w:style>
  <w:style w:type="character" w:customStyle="1" w:styleId="InternetLink13">
    <w:name w:val="Internet Link13"/>
    <w:qFormat/>
    <w:rPr>
      <w:color w:val="000080"/>
      <w:u w:val="single"/>
    </w:rPr>
  </w:style>
  <w:style w:type="character" w:styleId="Hyperlink">
    <w:name w:val="Hyperlink"/>
    <w:rPr>
      <w:color w:val="000080"/>
      <w:u w:val="single"/>
    </w:rPr>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rPr>
  </w:style>
  <w:style w:type="paragraph" w:styleId="PargrafodaLista">
    <w:name w:val="List Paragraph"/>
    <w:basedOn w:val="Normal"/>
    <w:uiPriority w:val="34"/>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customStyle="1" w:styleId="Cabealhoerodap4">
    <w:name w:val="Cabeçalho e rodapé4"/>
    <w:basedOn w:val="Normal"/>
    <w:qFormat/>
  </w:style>
  <w:style w:type="paragraph" w:customStyle="1" w:styleId="Cabealhoerodap5">
    <w:name w:val="Cabeçalho e rodapé5"/>
    <w:basedOn w:val="Normal"/>
    <w:qFormat/>
  </w:style>
  <w:style w:type="paragraph" w:customStyle="1" w:styleId="Cabealhoerodap6">
    <w:name w:val="Cabeçalho e rodapé6"/>
    <w:basedOn w:val="Normal"/>
    <w:qFormat/>
  </w:style>
  <w:style w:type="paragraph" w:customStyle="1" w:styleId="Cabealhoerodap7">
    <w:name w:val="Cabeçalho e rodapé7"/>
    <w:basedOn w:val="Normal"/>
    <w:qFormat/>
  </w:style>
  <w:style w:type="paragraph" w:customStyle="1" w:styleId="Cabealhoerodap8">
    <w:name w:val="Cabeçalho e rodapé8"/>
    <w:basedOn w:val="Normal"/>
    <w:qFormat/>
  </w:style>
  <w:style w:type="paragraph" w:customStyle="1" w:styleId="Cabealhoerodap9">
    <w:name w:val="Cabeçalho e rodapé9"/>
    <w:basedOn w:val="Normal"/>
    <w:qFormat/>
  </w:style>
  <w:style w:type="paragraph" w:customStyle="1" w:styleId="Cabealhoerodap10">
    <w:name w:val="Cabeçalho e rodapé10"/>
    <w:basedOn w:val="Normal"/>
    <w:qFormat/>
  </w:style>
  <w:style w:type="paragraph" w:customStyle="1" w:styleId="Cabealhoerodap11">
    <w:name w:val="Cabeçalho e rodapé11"/>
    <w:basedOn w:val="Normal"/>
    <w:qFormat/>
  </w:style>
  <w:style w:type="paragraph" w:customStyle="1" w:styleId="Cabealhoerodap12">
    <w:name w:val="Cabeçalho e rodapé12"/>
    <w:basedOn w:val="Normal"/>
    <w:qFormat/>
  </w:style>
  <w:style w:type="paragraph" w:customStyle="1" w:styleId="Cabealhoerodap13">
    <w:name w:val="Cabeçalho e rodapé13"/>
    <w:basedOn w:val="Normal"/>
    <w:qFormat/>
  </w:style>
  <w:style w:type="paragraph" w:customStyle="1" w:styleId="Cabealhoerodap14">
    <w:name w:val="Cabeçalho e rodapé14"/>
    <w:basedOn w:val="Normal"/>
    <w:qFormat/>
  </w:style>
  <w:style w:type="paragraph" w:customStyle="1" w:styleId="Cabealhoerodap15">
    <w:name w:val="Cabeçalho e rodapé15"/>
    <w:basedOn w:val="Normal"/>
    <w:qFormat/>
  </w:style>
  <w:style w:type="paragraph" w:customStyle="1" w:styleId="Cabealhoerodap16">
    <w:name w:val="Cabeçalho e rodapé16"/>
    <w:basedOn w:val="Normal"/>
    <w:qFormat/>
  </w:style>
  <w:style w:type="paragraph" w:customStyle="1" w:styleId="Cabealhoerodap17">
    <w:name w:val="Cabeçalho e rodapé17"/>
    <w:basedOn w:val="Normal"/>
    <w:qFormat/>
  </w:style>
  <w:style w:type="paragraph" w:customStyle="1" w:styleId="Cabealhoerodap18">
    <w:name w:val="Cabeçalho e rodapé18"/>
    <w:basedOn w:val="Normal"/>
    <w:qFormat/>
  </w:style>
  <w:style w:type="paragraph" w:customStyle="1" w:styleId="Cabealhoerodap19">
    <w:name w:val="Cabeçalho e rodapé19"/>
    <w:basedOn w:val="Normal"/>
    <w:qFormat/>
  </w:style>
  <w:style w:type="paragraph" w:customStyle="1" w:styleId="Cabealhoerodap20">
    <w:name w:val="Cabeçalho e rodapé20"/>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link w:val="Nivel2Char"/>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link w:val="Nivel3Char"/>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 w:type="paragraph" w:customStyle="1" w:styleId="Contedodoquadro">
    <w:name w:val="Conteúdo do quadro"/>
    <w:basedOn w:val="Normal"/>
    <w:qFormat/>
  </w:style>
  <w:style w:type="paragraph" w:customStyle="1" w:styleId="normal1">
    <w:name w:val="normal1"/>
    <w:qFormat/>
    <w:rPr>
      <w:rFonts w:ascii="Calibri" w:eastAsia="Calibri" w:hAnsi="Calibri" w:cs="Tahoma"/>
      <w:sz w:val="22"/>
      <w:szCs w:val="22"/>
    </w:rPr>
  </w:style>
  <w:style w:type="numbering" w:customStyle="1" w:styleId="Estilo1">
    <w:name w:val="Estilo1"/>
    <w:qFormat/>
  </w:style>
  <w:style w:type="numbering" w:customStyle="1" w:styleId="Estilo2">
    <w:name w:val="Estilo2"/>
    <w:qFormat/>
  </w:style>
  <w:style w:type="numbering" w:customStyle="1" w:styleId="Estilo3">
    <w:name w:val="Estilo3"/>
    <w:qFormat/>
  </w:style>
  <w:style w:type="numbering" w:customStyle="1" w:styleId="Estilo4">
    <w:name w:val="Estilo4"/>
    <w:qFormat/>
  </w:style>
  <w:style w:type="numbering" w:customStyle="1" w:styleId="Estilo5">
    <w:name w:val="Estilo5"/>
    <w:qFormat/>
  </w:style>
  <w:style w:type="numbering" w:customStyle="1" w:styleId="Estilo6">
    <w:name w:val="Estilo6"/>
    <w:qFormat/>
  </w:style>
  <w:style w:type="numbering" w:customStyle="1" w:styleId="WW8Num6">
    <w:name w:val="WW8Num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yperlink" Target="http://www.cnj.jus.br/improbidade_adm/consultar_requerido.php"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portaldecompraspublicas.com.br/" TargetMode="External"/><Relationship Id="rId7" Type="http://schemas.openxmlformats.org/officeDocument/2006/relationships/endnotes" Target="endnotes.xml"/><Relationship Id="rId12" Type="http://schemas.openxmlformats.org/officeDocument/2006/relationships/hyperlink" Target="http://www.portaldatransparencia.gov.br/ceis" TargetMode="External"/><Relationship Id="rId17" Type="http://schemas.openxmlformats.org/officeDocument/2006/relationships/hyperlink" Target="https://www.planalto.gov.br/ccivil_03/_ato2011-2014/2013/lei/l12846.htm"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portaldoempreendedor.gov.br/" TargetMode="External"/><Relationship Id="rId20" Type="http://schemas.openxmlformats.org/officeDocument/2006/relationships/hyperlink" Target="mailto:licitacao@saogabriel.es.gov.br"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mailto:licitacao@saogabriel.es.gov.br"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certidoesapf.apps.tcu.gov.br/" TargetMode="External"/><Relationship Id="rId23" Type="http://schemas.openxmlformats.org/officeDocument/2006/relationships/hyperlink" Target="mailto:licitacao@saogabriel.es.gov.br" TargetMode="External"/><Relationship Id="rId28" Type="http://schemas.openxmlformats.org/officeDocument/2006/relationships/footer" Target="footer2.xml"/><Relationship Id="rId10" Type="http://schemas.openxmlformats.org/officeDocument/2006/relationships/hyperlink" Target="https://www.planalto.gov.br/ccivil_03/_ato2007-2010/2009/lei/l12187.htm" TargetMode="External"/><Relationship Id="rId19"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ortaldecompraspublicas.com.br/" TargetMode="External"/><Relationship Id="rId14" Type="http://schemas.openxmlformats.org/officeDocument/2006/relationships/hyperlink" Target="https://www.tcees.tc.br/portal-da-transparencia/consultas/lista-de" TargetMode="External"/><Relationship Id="rId22" Type="http://schemas.openxmlformats.org/officeDocument/2006/relationships/hyperlink" Target="mailto:licitacao@saogabriel.es.gov.br" TargetMode="External"/><Relationship Id="rId27" Type="http://schemas.openxmlformats.org/officeDocument/2006/relationships/footer" Target="footer1.xml"/><Relationship Id="rId30"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3924</TotalTime>
  <Pages>16</Pages>
  <Words>9166</Words>
  <Characters>49498</Characters>
  <Application>Microsoft Office Word</Application>
  <DocSecurity>0</DocSecurity>
  <Lines>412</Lines>
  <Paragraphs>117</Paragraphs>
  <ScaleCrop>false</ScaleCrop>
  <Company>AGU</Company>
  <LinksUpToDate>false</LinksUpToDate>
  <CharactersWithSpaces>58547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199</cp:revision>
  <cp:lastPrinted>2026-07-23T17:03:00Z</cp:lastPrinted>
  <dcterms:created xsi:type="dcterms:W3CDTF">2022-01-14T09:33:00Z</dcterms:created>
  <dcterms:modified xsi:type="dcterms:W3CDTF">2026-07-28T20:08:00Z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